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丸ｺﾞｼｯｸM-PRO" w:hAnsi="HG丸ｺﾞｼｯｸM-PRO" w:eastAsia="HG丸ｺﾞｼｯｸM-PRO"/>
          <w:b w:val="1"/>
          <w:kern w:val="0"/>
          <w:sz w:val="22"/>
        </w:rPr>
      </w:pPr>
      <w:bookmarkStart w:id="0" w:name="_GoBack"/>
      <w:bookmarkEnd w:id="0"/>
      <w:r>
        <w:rPr>
          <w:rFonts w:hint="eastAsia" w:ascii="HG丸ｺﾞｼｯｸM-PRO" w:hAnsi="HG丸ｺﾞｼｯｸM-PRO" w:eastAsia="HG丸ｺﾞｼｯｸM-PRO"/>
          <w:b w:val="1"/>
          <w:kern w:val="0"/>
          <w:sz w:val="22"/>
        </w:rPr>
        <w:t>（書式例）</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b w:val="1"/>
          <w:kern w:val="0"/>
          <w:sz w:val="22"/>
        </w:rPr>
      </w:pPr>
      <w:r>
        <w:rPr>
          <w:rFonts w:hint="eastAsia" w:ascii="HG丸ｺﾞｼｯｸM-PRO" w:hAnsi="HG丸ｺﾞｼｯｸM-PRO" w:eastAsia="HG丸ｺﾞｼｯｸM-PRO"/>
          <w:kern w:val="0"/>
          <w:sz w:val="22"/>
        </w:rPr>
        <w:t>　</w:t>
      </w:r>
      <w:r>
        <w:rPr>
          <w:rFonts w:hint="eastAsia" w:ascii="HG丸ｺﾞｼｯｸM-PRO" w:hAnsi="HG丸ｺﾞｼｯｸM-PRO" w:eastAsia="HG丸ｺﾞｼｯｸM-PRO"/>
          <w:b w:val="1"/>
          <w:kern w:val="0"/>
          <w:sz w:val="22"/>
        </w:rPr>
        <w:t>１　定款にその他の事業を掲げていない場合又はその他の事業を実施しなかった場合</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default" w:ascii="ＭＳ 明朝" w:hAnsi="ＭＳ 明朝"/>
          <w:kern w:val="0"/>
          <w:sz w:val="22"/>
        </w:rPr>
        <mc:AlternateContent>
          <mc:Choice Requires="wps">
            <w:drawing>
              <wp:anchor simplePos="0" relativeHeight="2" behindDoc="0" locked="0" layoutInCell="1" hidden="0" allowOverlap="1">
                <wp:simplePos x="0" y="0"/>
                <wp:positionH relativeFrom="column">
                  <wp:posOffset>4779645</wp:posOffset>
                </wp:positionH>
                <wp:positionV relativeFrom="paragraph">
                  <wp:posOffset>0</wp:posOffset>
                </wp:positionV>
                <wp:extent cx="1387475" cy="488950"/>
                <wp:effectExtent l="28765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387475" cy="488950"/>
                        </a:xfrm>
                        <a:prstGeom prst="wedgeRoundRectCallout">
                          <a:avLst>
                            <a:gd name="adj1" fmla="val -70597"/>
                            <a:gd name="adj2" fmla="val 28833"/>
                            <a:gd name="adj3" fmla="val 16667"/>
                          </a:avLst>
                        </a:prstGeom>
                        <a:solidFill>
                          <a:srgbClr val="FFFFFF"/>
                        </a:solidFill>
                        <a:ln w="9525">
                          <a:solidFill>
                            <a:sysClr val="windowText" lastClr="000000"/>
                          </a:solidFill>
                          <a:prstDash val="sysDot"/>
                          <a:miter/>
                        </a:ln>
                      </wps:spPr>
                      <wps:txbx>
                        <w:txbxContent>
                          <w:p>
                            <w:pPr>
                              <w:pStyle w:val="0"/>
                              <w:spacing w:line="320" w:lineRule="exact"/>
                              <w:jc w:val="center"/>
                              <w:rPr>
                                <w:rFonts w:hint="eastAsia"/>
                                <w:sz w:val="18"/>
                                <w:u w:val="thick"/>
                              </w:rPr>
                            </w:pPr>
                            <w:r>
                              <w:rPr>
                                <w:rFonts w:hint="eastAsia"/>
                                <w:sz w:val="18"/>
                                <w:u w:val="thick"/>
                              </w:rPr>
                              <w:t>前事業年度の自至年月日</w:t>
                            </w:r>
                            <w:r>
                              <w:rPr>
                                <w:rFonts w:hint="eastAsia"/>
                                <w:sz w:val="18"/>
                              </w:rPr>
                              <w:t>を記載する</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argin-top:0pt;mso-position-vertical-relative:text;mso-position-horizontal-relative:text;position:absolute;height:38.5pt;width:109.25pt;margin-left:376.35pt;z-index:2;" filled="t" fillcolor="#ffffff" stroked="t" strokecolor="#000000" strokeweight="0.75pt" o:spt="62" type="#_x0000_t62" adj="-4449,17028">
                <v:fill/>
                <v:stroke dashstyle="shortdot" filltype="solid"/>
                <v:textbox style="layout-flow:horizontal;" inset="2.0637499999999998mm,0.24694444444444438mm,2.0637499999999998mm,0.24694444444444438mm">
                  <w:txbxContent>
                    <w:p>
                      <w:pPr>
                        <w:pStyle w:val="0"/>
                        <w:spacing w:line="320" w:lineRule="exact"/>
                        <w:jc w:val="center"/>
                        <w:rPr>
                          <w:rFonts w:hint="eastAsia"/>
                          <w:sz w:val="18"/>
                          <w:u w:val="thick"/>
                        </w:rPr>
                      </w:pPr>
                      <w:r>
                        <w:rPr>
                          <w:rFonts w:hint="eastAsia"/>
                          <w:sz w:val="18"/>
                          <w:u w:val="thick"/>
                        </w:rPr>
                        <w:t>前事業年度の自至年月日</w:t>
                      </w:r>
                      <w:r>
                        <w:rPr>
                          <w:rFonts w:hint="eastAsia"/>
                          <w:sz w:val="18"/>
                        </w:rPr>
                        <w:t>を記載する</w:t>
                      </w:r>
                    </w:p>
                  </w:txbxContent>
                </v:textbox>
                <v:imagedata o:title=""/>
                <w10:wrap type="none" anchorx="text" anchory="text"/>
              </v:shape>
            </w:pict>
          </mc:Fallback>
        </mc:AlternateContent>
      </w:r>
      <w:r>
        <w:rPr>
          <w:rFonts w:hint="eastAsia" w:ascii="HG丸ｺﾞｼｯｸM-PRO" w:hAnsi="HG丸ｺﾞｼｯｸM-PRO"/>
          <w:kern w:val="0"/>
        </w:rPr>
        <w:t>○○年度　活動計算書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年　　月　　日から　　年　　月　　日まで</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right"/>
        <w:textAlignment w:val="baseline"/>
        <w:rPr>
          <w:rFonts w:hint="eastAsia" w:ascii="HG丸ｺﾞｼｯｸM-PRO" w:hAnsi="HG丸ｺﾞｼｯｸM-PRO"/>
          <w:kern w:val="0"/>
        </w:rPr>
      </w:pPr>
      <w:r>
        <w:rPr>
          <w:rFonts w:hint="eastAsia" w:ascii="HG丸ｺﾞｼｯｸM-PRO" w:hAnsi="HG丸ｺﾞｼｯｸM-PRO"/>
          <w:kern w:val="0"/>
        </w:rPr>
        <w:t>特定非営利活動法人○○○○　</w:t>
      </w:r>
    </w:p>
    <w:tbl>
      <w:tblPr>
        <w:tblStyle w:val="11"/>
        <w:tblW w:w="0" w:type="auto"/>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18"/>
        <w:gridCol w:w="1418"/>
        <w:gridCol w:w="1418"/>
        <w:gridCol w:w="1418"/>
      </w:tblGrid>
      <w:tr>
        <w:trPr/>
        <w:tc>
          <w:tcPr>
            <w:tcW w:w="50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center"/>
              <w:textAlignment w:val="baseline"/>
              <w:rPr>
                <w:rFonts w:hint="eastAsia" w:ascii="HG丸ｺﾞｼｯｸM-PRO" w:hAnsi="HG丸ｺﾞｼｯｸM-PRO"/>
                <w:kern w:val="0"/>
              </w:rPr>
            </w:pPr>
            <w:r>
              <w:rPr>
                <w:rFonts w:hint="eastAsia" w:ascii="HG丸ｺﾞｼｯｸM-PRO" w:hAnsi="HG丸ｺﾞｼｯｸM-PRO"/>
                <w:kern w:val="0"/>
              </w:rPr>
              <w:t>科目</w:t>
            </w:r>
          </w:p>
        </w:tc>
        <w:tc>
          <w:tcPr>
            <w:tcW w:w="425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center"/>
              <w:textAlignment w:val="baseline"/>
              <w:rPr>
                <w:rFonts w:hint="eastAsia" w:ascii="HG丸ｺﾞｼｯｸM-PRO" w:hAnsi="HG丸ｺﾞｼｯｸM-PRO"/>
                <w:kern w:val="0"/>
              </w:rPr>
            </w:pPr>
            <w:r>
              <w:rPr>
                <w:rFonts w:hint="eastAsia" w:ascii="HG丸ｺﾞｼｯｸM-PRO" w:hAnsi="HG丸ｺﾞｼｯｸM-PRO"/>
                <w:kern w:val="0"/>
              </w:rPr>
              <w:t>金額（単位：円）</w:t>
            </w:r>
          </w:p>
        </w:tc>
      </w:tr>
      <w:tr>
        <w:trPr/>
        <w:tc>
          <w:tcPr>
            <w:tcW w:w="50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Ⅰ　経常収益</w:t>
            </w: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１　受取会費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正会員受取会費</w:t>
            </w:r>
          </w:p>
        </w:tc>
        <w:tc>
          <w:tcPr>
            <w:tcW w:w="141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default" w:ascii="HG丸ｺﾞｼｯｸM-PRO" w:hAnsi="HG丸ｺﾞｼｯｸM-PRO"/>
                <w:kern w:val="0"/>
              </w:rPr>
            </w:pPr>
            <w:r>
              <w:rPr>
                <w:rFonts w:hint="eastAsia" w:ascii="HG丸ｺﾞｼｯｸM-PRO" w:hAnsi="HG丸ｺﾞｼｯｸM-PRO"/>
                <w:kern w:val="0"/>
              </w:rPr>
              <w:t>×××</w:t>
            </w:r>
          </w:p>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　</w:t>
            </w:r>
            <w:r>
              <w:rPr>
                <w:rFonts w:hint="default" w:ascii="Times New Roman" w:hAnsi="Times New Roman"/>
                <w:kern w:val="0"/>
              </w:rPr>
              <w:t>　　</w:t>
            </w: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sz w:val="22"/>
              </w:rPr>
              <mc:AlternateContent>
                <mc:Choice Requires="wps">
                  <w:drawing>
                    <wp:anchor simplePos="0" relativeHeight="8" behindDoc="0" locked="0" layoutInCell="1" hidden="0" allowOverlap="1">
                      <wp:simplePos x="0" y="0"/>
                      <wp:positionH relativeFrom="column">
                        <wp:posOffset>2014855</wp:posOffset>
                      </wp:positionH>
                      <wp:positionV relativeFrom="paragraph">
                        <wp:posOffset>22225</wp:posOffset>
                      </wp:positionV>
                      <wp:extent cx="980440" cy="736600"/>
                      <wp:effectExtent l="347980"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980440" cy="736600"/>
                              </a:xfrm>
                              <a:prstGeom prst="wedgeRoundRectCallout">
                                <a:avLst>
                                  <a:gd name="adj1" fmla="val -85491"/>
                                  <a:gd name="adj2" fmla="val 36120"/>
                                  <a:gd name="adj3" fmla="val 16667"/>
                                </a:avLst>
                              </a:prstGeom>
                              <a:solidFill>
                                <a:srgbClr val="FFFFFF"/>
                              </a:solidFill>
                              <a:ln w="9525">
                                <a:solidFill>
                                  <a:sysClr val="windowText" lastClr="000000"/>
                                </a:solidFill>
                                <a:prstDash val="sysDot"/>
                                <a:miter/>
                              </a:ln>
                            </wps:spPr>
                            <wps:txbx>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1.75pt;mso-position-vertical-relative:text;mso-position-horizontal-relative:text;position:absolute;height:58pt;width:77.2pt;margin-left:158.65pt;z-index:8;" filled="t" fillcolor="#ffffff" stroked="t" strokecolor="#000000" strokeweight="0.75pt" o:spt="62" type="#_x0000_t62" adj="-7666,18602">
                      <v:fill/>
                      <v:stroke dashstyle="shortdot" filltype="solid"/>
                      <v:textbox style="layout-flow:horizontal;" inset="2.0637499999999998mm,0.24694444444444438mm,2.0637499999999998mm,0.24694444444444438mm">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v:textbox>
                      <v:imagedata o:title=""/>
                      <w10:wrap type="none" anchorx="text" anchory="text"/>
                    </v:shape>
                  </w:pict>
                </mc:Fallback>
              </mc:AlternateContent>
            </w:r>
            <w:r>
              <w:rPr>
                <w:rFonts w:hint="eastAsia" w:ascii="HG丸ｺﾞｼｯｸM-PRO" w:hAnsi="HG丸ｺﾞｼｯｸM-PRO"/>
                <w:kern w:val="0"/>
              </w:rPr>
              <w:t>　　　　賛助会員受取会費</w:t>
            </w: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２　受取寄附金</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受取寄附金</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施設等受入評価益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３　受取助成金等</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受取民間助成金</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４　事業収益</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○○事業収益</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５　その他収益</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受取利息</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sz w:val="22"/>
              </w:rPr>
              <mc:AlternateContent>
                <mc:Choice Requires="wps">
                  <w:drawing>
                    <wp:anchor simplePos="0" relativeHeight="3" behindDoc="0" locked="0" layoutInCell="1" hidden="0" allowOverlap="1">
                      <wp:simplePos x="0" y="0"/>
                      <wp:positionH relativeFrom="column">
                        <wp:posOffset>1647190</wp:posOffset>
                      </wp:positionH>
                      <wp:positionV relativeFrom="paragraph">
                        <wp:posOffset>66675</wp:posOffset>
                      </wp:positionV>
                      <wp:extent cx="1348105" cy="736600"/>
                      <wp:effectExtent l="22669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348105" cy="736600"/>
                              </a:xfrm>
                              <a:prstGeom prst="wedgeRoundRectCallout">
                                <a:avLst>
                                  <a:gd name="adj1" fmla="val -66722"/>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人件費とその他経費に分けた上で、支出の形態別に内訳を記載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argin-top:5.25pt;mso-position-vertical-relative:text;mso-position-horizontal-relative:text;position:absolute;height:58pt;width:106.15pt;margin-left:129.69pt;z-index:3;" filled="t" fillcolor="#ffffff" stroked="t" strokecolor="#000000" strokeweight="0.75pt" o:spt="62" type="#_x0000_t62" adj="-3612,18602">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人件費とその他経費に分けた上で、支出の形態別に内訳を記載</w:t>
                            </w:r>
                          </w:p>
                        </w:txbxContent>
                      </v:textbox>
                      <v:imagedata o:title=""/>
                      <w10:wrap type="none" anchorx="text" anchory="text"/>
                    </v:shape>
                  </w:pict>
                </mc:Fallback>
              </mc:AlternateContent>
            </w:r>
            <w:r>
              <w:rPr>
                <w:rFonts w:hint="eastAsia" w:ascii="HG丸ｺﾞｼｯｸM-PRO" w:hAnsi="HG丸ｺﾞｼｯｸM-PRO"/>
                <w:kern w:val="0"/>
              </w:rPr>
              <w:t>　　　　雑収益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経常収益計</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Ⅱ　経常費用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１　事業費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r>
              <w:rPr>
                <w:rFonts w:hint="eastAsia" w:ascii="ＭＳ 明朝" w:hAnsi="ＭＳ 明朝"/>
                <w:kern w:val="0"/>
              </w:rPr>
              <w:t xml:space="preserve">  (1) </w:t>
            </w:r>
            <w:r>
              <w:rPr>
                <w:rFonts w:hint="eastAsia" w:ascii="HG丸ｺﾞｼｯｸM-PRO" w:hAnsi="HG丸ｺﾞｼｯｸM-PRO"/>
                <w:kern w:val="0"/>
              </w:rPr>
              <w:t>人件費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給料手当</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法定福利費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退職給付費用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福利厚生費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sz w:val="22"/>
              </w:rPr>
              <mc:AlternateContent>
                <mc:Choice Requires="wps">
                  <w:drawing>
                    <wp:anchor simplePos="0" relativeHeight="4" behindDoc="0" locked="0" layoutInCell="1" hidden="0" allowOverlap="1">
                      <wp:simplePos x="0" y="0"/>
                      <wp:positionH relativeFrom="column">
                        <wp:posOffset>1922145</wp:posOffset>
                      </wp:positionH>
                      <wp:positionV relativeFrom="paragraph">
                        <wp:posOffset>47625</wp:posOffset>
                      </wp:positionV>
                      <wp:extent cx="1073150" cy="736600"/>
                      <wp:effectExtent l="22669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073150" cy="736600"/>
                              </a:xfrm>
                              <a:prstGeom prst="wedgeRoundRectCallout">
                                <a:avLst>
                                  <a:gd name="adj1" fmla="val -71005"/>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施設等受入評価益も併せて計上（計上は法人の任意）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style="margin-top:3.75pt;mso-position-vertical-relative:text;mso-position-horizontal-relative:text;position:absolute;height:58pt;width:84.5pt;margin-left:151.35pt;z-index:4;" filled="t" fillcolor="#ffffff" stroked="t" strokecolor="#000000" strokeweight="0.75pt" o:spt="62" type="#_x0000_t62" adj="-4537,18602">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施設等受入評価益も併せて計上（計上は法人の任意）</w:t>
                            </w:r>
                          </w:p>
                        </w:txbxContent>
                      </v:textbox>
                      <v:imagedata o:title=""/>
                      <w10:wrap type="none" anchorx="text" anchory="text"/>
                    </v:shape>
                  </w:pict>
                </mc:Fallback>
              </mc:AlternateContent>
            </w:r>
            <w:r>
              <w:rPr>
                <w:rFonts w:hint="eastAsia" w:ascii="HG丸ｺﾞｼｯｸM-PRO" w:hAnsi="HG丸ｺﾞｼｯｸM-PRO"/>
                <w:kern w:val="0"/>
              </w:rPr>
              <w:t>　　　　　　人件費計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ＭＳ 明朝" w:hAnsi="ＭＳ 明朝"/>
                <w:kern w:val="0"/>
              </w:rPr>
            </w:pPr>
            <w:r>
              <w:rPr>
                <w:rFonts w:hint="eastAsia" w:ascii="HG丸ｺﾞｼｯｸM-PRO" w:hAnsi="HG丸ｺﾞｼｯｸM-PRO"/>
                <w:kern w:val="0"/>
              </w:rPr>
              <w:t>　</w:t>
            </w:r>
            <w:r>
              <w:rPr>
                <w:rFonts w:hint="eastAsia" w:ascii="ＭＳ 明朝" w:hAnsi="ＭＳ 明朝"/>
                <w:kern w:val="0"/>
              </w:rPr>
              <w:t>　　　</w:t>
            </w:r>
            <w:r>
              <w:rPr>
                <w:rFonts w:hint="eastAsia" w:ascii="ＭＳ 明朝" w:hAnsi="ＭＳ 明朝"/>
                <w:kern w:val="0"/>
              </w:rPr>
              <w:t xml:space="preserve">(2) </w:t>
            </w:r>
            <w:r>
              <w:rPr>
                <w:rFonts w:hint="eastAsia" w:ascii="ＭＳ 明朝" w:hAnsi="ＭＳ 明朝"/>
                <w:kern w:val="0"/>
              </w:rPr>
              <w:t>その他経費</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会議費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旅費交通費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施設等評価費用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減価償却費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支払利息</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sz w:val="22"/>
              </w:rPr>
              <mc:AlternateContent>
                <mc:Choice Requires="wps">
                  <w:drawing>
                    <wp:anchor simplePos="0" relativeHeight="5" behindDoc="0" locked="0" layoutInCell="1" hidden="0" allowOverlap="1">
                      <wp:simplePos x="0" y="0"/>
                      <wp:positionH relativeFrom="column">
                        <wp:posOffset>1647190</wp:posOffset>
                      </wp:positionH>
                      <wp:positionV relativeFrom="paragraph">
                        <wp:posOffset>117475</wp:posOffset>
                      </wp:positionV>
                      <wp:extent cx="1348105" cy="736600"/>
                      <wp:effectExtent l="378460"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348105" cy="736600"/>
                              </a:xfrm>
                              <a:prstGeom prst="wedgeRoundRectCallout">
                                <a:avLst>
                                  <a:gd name="adj1" fmla="val -78028"/>
                                  <a:gd name="adj2" fmla="val -10431"/>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人件費とその他経費に分けた上で、支出の形態別に内訳を記載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style="margin-top:9.25pt;mso-position-vertical-relative:text;mso-position-horizontal-relative:text;position:absolute;height:58pt;width:106.15pt;margin-left:129.69pt;z-index:5;" filled="t" fillcolor="#ffffff" stroked="t" strokecolor="#000000" strokeweight="0.75pt" o:spt="62" type="#_x0000_t62" adj="-6054,8547">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人件費とその他経費に分けた上で、支出の形態別に内訳を記載</w:t>
                            </w:r>
                          </w:p>
                        </w:txbxContent>
                      </v:textbox>
                      <v:imagedata o:title=""/>
                      <w10:wrap type="none" anchorx="text" anchory="text"/>
                    </v:shape>
                  </w:pict>
                </mc:Fallback>
              </mc:AlternateContent>
            </w:r>
            <w:r>
              <w:rPr>
                <w:rFonts w:hint="eastAsia" w:ascii="HG丸ｺﾞｼｯｸM-PRO" w:hAnsi="HG丸ｺﾞｼｯｸM-PRO"/>
                <w:kern w:val="0"/>
              </w:rPr>
              <w:t>　　　　　　その他経費計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事業費計</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２　管理費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r>
              <w:rPr>
                <w:rFonts w:hint="eastAsia" w:ascii="ＭＳ 明朝" w:hAnsi="ＭＳ 明朝"/>
                <w:kern w:val="0"/>
              </w:rPr>
              <w:t xml:space="preserve">  (1) </w:t>
            </w:r>
            <w:r>
              <w:rPr>
                <w:rFonts w:hint="eastAsia" w:ascii="HG丸ｺﾞｼｯｸM-PRO" w:hAnsi="HG丸ｺﾞｼｯｸM-PRO"/>
                <w:kern w:val="0"/>
              </w:rPr>
              <w:t>人件費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役員報酬</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給料手当</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法定福利費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退職給付費用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福利厚生費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人件費計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r>
              <w:rPr>
                <w:rFonts w:hint="eastAsia" w:ascii="ＭＳ 明朝" w:hAnsi="ＭＳ 明朝"/>
                <w:kern w:val="0"/>
              </w:rPr>
              <w:t>　　　</w:t>
            </w:r>
            <w:r>
              <w:rPr>
                <w:rFonts w:hint="eastAsia" w:ascii="ＭＳ 明朝" w:hAnsi="ＭＳ 明朝"/>
                <w:kern w:val="0"/>
              </w:rPr>
              <w:t xml:space="preserve">(2) </w:t>
            </w:r>
            <w:r>
              <w:rPr>
                <w:rFonts w:hint="eastAsia" w:ascii="ＭＳ 明朝" w:hAnsi="ＭＳ 明朝"/>
                <w:kern w:val="0"/>
              </w:rPr>
              <w:t>その他経費</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会議費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旅費交通費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減価償却費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支払利息</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その他経費計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管理費計</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経常費用計</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当期経常増減額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Ⅲ　経常外収益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１　固定資産売却益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経常外収益計</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Ⅳ　経常外費用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１　過年度損益修正損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経常外費用計</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当期正味財産増減額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前期繰越正味財産額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次期繰越正味財産額</w:t>
            </w:r>
          </w:p>
        </w:tc>
        <w:tc>
          <w:tcPr>
            <w:tcW w:w="141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bl>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　当該年度はその他の事業の実施していません。</w:t>
      </w:r>
    </w:p>
    <w:p>
      <w:pPr>
        <w:pStyle w:val="0"/>
        <w:suppressAutoHyphens w:val="1"/>
        <w:autoSpaceDE w:val="0"/>
        <w:autoSpaceDN w:val="0"/>
        <w:spacing w:line="240" w:lineRule="exact"/>
        <w:jc w:val="left"/>
        <w:textAlignment w:val="baseline"/>
        <w:rPr>
          <w:rFonts w:hint="eastAsia" w:ascii="HG丸ｺﾞｼｯｸM-PRO" w:hAnsi="HG丸ｺﾞｼｯｸM-PRO"/>
          <w:kern w:val="0"/>
        </w:rPr>
      </w:pPr>
    </w:p>
    <w:tbl>
      <w:tblPr>
        <w:tblStyle w:val="11"/>
        <w:tblW w:w="9264"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firstRow="1" w:lastRow="0" w:firstColumn="1" w:lastColumn="0" w:noHBand="0" w:noVBand="1" w:val="04A0"/>
      </w:tblPr>
      <w:tblGrid>
        <w:gridCol w:w="9264"/>
      </w:tblGrid>
      <w:tr>
        <w:trPr/>
        <w:tc>
          <w:tcPr>
            <w:tcW w:w="92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rPr>
              <w:t>（注）その他の事業を定款で掲げていない法人は、この脚注は不要。</w:t>
            </w:r>
          </w:p>
        </w:tc>
      </w:tr>
    </w:tbl>
    <w:p>
      <w:pPr>
        <w:pStyle w:val="0"/>
        <w:rPr>
          <w:rFonts w:hint="default" w:ascii="ＭＳ 明朝" w:hAnsi="ＭＳ 明朝"/>
          <w:kern w:val="0"/>
          <w:sz w:val="22"/>
        </w:rPr>
      </w:pPr>
    </w:p>
    <w:tbl>
      <w:tblPr>
        <w:tblStyle w:val="11"/>
        <w:tblW w:w="9264"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firstRow="1" w:lastRow="0" w:firstColumn="1" w:lastColumn="0" w:noHBand="0" w:noVBand="1" w:val="04A0"/>
      </w:tblPr>
      <w:tblGrid>
        <w:gridCol w:w="9264"/>
      </w:tblGrid>
      <w:tr>
        <w:trPr>
          <w:trHeight w:val="4359" w:hRule="atLeast"/>
        </w:trPr>
        <w:tc>
          <w:tcPr>
            <w:tcW w:w="92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579" w:hanging="579" w:hangingChars="300"/>
              <w:rPr>
                <w:rFonts w:hint="eastAsia" w:ascii="ＭＳ 明朝" w:hAnsi="ＭＳ 明朝"/>
                <w:kern w:val="0"/>
              </w:rPr>
            </w:pPr>
            <w:r>
              <w:rPr>
                <w:rFonts w:hint="eastAsia" w:ascii="ＭＳ 明朝" w:hAnsi="ＭＳ 明朝"/>
                <w:kern w:val="0"/>
              </w:rPr>
              <w:t>（注）　重要性が高いと判断される使途等が制約された寄附金等（対象事業等が定められた補助金等を含む）を受け入れた場合は、「一般正味財産増減の部」と「指定正味財産増減の部」に区分して表示することが望ましい。表示例は以下のとおり。</w:t>
            </w:r>
          </w:p>
          <w:tbl>
            <w:tblPr>
              <w:tblStyle w:val="11"/>
              <w:tblW w:w="8246" w:type="dxa"/>
              <w:tblInd w:w="609" w:type="dxa"/>
              <w:tblLayout w:type="fixed"/>
              <w:tblLook w:firstRow="1" w:lastRow="0" w:firstColumn="1" w:lastColumn="0" w:noHBand="0" w:noVBand="1" w:val="04A0"/>
            </w:tblPr>
            <w:tblGrid>
              <w:gridCol w:w="2950"/>
              <w:gridCol w:w="1544"/>
              <w:gridCol w:w="1696"/>
              <w:gridCol w:w="2056"/>
            </w:tblGrid>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w:t>
                  </w:r>
                  <w:r>
                    <w:rPr>
                      <w:rFonts w:hint="eastAsia" w:ascii="ＭＳ 明朝" w:hAnsi="ＭＳ 明朝"/>
                      <w:kern w:val="0"/>
                    </w:rPr>
                    <w:t>一般正味財産増減の部</w:t>
                  </w:r>
                  <w:r>
                    <w:rPr>
                      <w:rFonts w:hint="eastAsia" w:ascii="ＭＳ 明朝" w:hAnsi="ＭＳ 明朝"/>
                      <w:kern w:val="0"/>
                    </w:rPr>
                    <w:t>)</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mc:AlternateContent>
                      <mc:Choice Requires="wps">
                        <w:drawing>
                          <wp:anchor simplePos="0" relativeHeight="6" behindDoc="0" locked="0" layoutInCell="1" hidden="0" allowOverlap="1">
                            <wp:simplePos x="0" y="0"/>
                            <wp:positionH relativeFrom="column">
                              <wp:posOffset>-68580</wp:posOffset>
                            </wp:positionH>
                            <wp:positionV relativeFrom="paragraph">
                              <wp:posOffset>0</wp:posOffset>
                            </wp:positionV>
                            <wp:extent cx="2696210" cy="460375"/>
                            <wp:effectExtent l="299085" t="5080" r="5715" b="165100"/>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696210" cy="460375"/>
                                    </a:xfrm>
                                    <a:prstGeom prst="wedgeRoundRectCallout">
                                      <a:avLst>
                                        <a:gd name="adj1" fmla="val -59681"/>
                                        <a:gd name="adj2" fmla="val 83657"/>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使途等の制約が解除されたことによる指定</w:t>
                                        </w:r>
                                      </w:p>
                                      <w:p>
                                        <w:pPr>
                                          <w:pStyle w:val="0"/>
                                          <w:rPr>
                                            <w:rFonts w:hint="eastAsia"/>
                                            <w:sz w:val="18"/>
                                          </w:rPr>
                                        </w:pPr>
                                        <w:r>
                                          <w:rPr>
                                            <w:rFonts w:hint="eastAsia"/>
                                            <w:sz w:val="18"/>
                                          </w:rPr>
                                          <w:t>正味財産から一般正味財産への振替額</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argin-top:0pt;mso-position-vertical-relative:text;mso-position-horizontal-relative:text;position:absolute;height:36.25pt;width:212.3pt;margin-left:-5.4pt;z-index:6;" filled="t" fillcolor="#ffffff" stroked="t" strokecolor="#000000" strokeweight="0.75pt" o:spt="62" type="#_x0000_t62" adj="-2091,28870">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使途等の制約が解除されたことによる指定</w:t>
                                  </w:r>
                                </w:p>
                                <w:p>
                                  <w:pPr>
                                    <w:pStyle w:val="0"/>
                                    <w:rPr>
                                      <w:rFonts w:hint="eastAsia"/>
                                      <w:sz w:val="18"/>
                                    </w:rPr>
                                  </w:pPr>
                                  <w:r>
                                    <w:rPr>
                                      <w:rFonts w:hint="eastAsia"/>
                                      <w:sz w:val="18"/>
                                    </w:rPr>
                                    <w:t>正味財産から一般正味財産への振替額</w:t>
                                  </w:r>
                                </w:p>
                              </w:txbxContent>
                            </v:textbox>
                            <v:imagedata o:title=""/>
                            <w10:wrap type="none" anchorx="text" anchory="text"/>
                          </v:shape>
                        </w:pict>
                      </mc:Fallback>
                    </mc:AlternateConten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Ⅰ　経常収益</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１　受取寄附金</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受取寄附金振替額</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93" w:firstLineChars="100"/>
                    <w:rPr>
                      <w:rFonts w:hint="eastAsia" w:ascii="ＭＳ 明朝" w:hAnsi="ＭＳ 明朝"/>
                      <w:kern w:val="0"/>
                    </w:rPr>
                  </w:pPr>
                  <w:r>
                    <w:rPr>
                      <w:rFonts w:hint="eastAsia" w:ascii="ＭＳ 明朝" w:hAnsi="ＭＳ 明朝"/>
                      <w:kern w:val="0"/>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Ⅱ　経常費用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援助用消耗品費</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93" w:firstLineChars="100"/>
                    <w:rPr>
                      <w:rFonts w:hint="eastAsia" w:ascii="ＭＳ 明朝" w:hAnsi="ＭＳ 明朝"/>
                      <w:kern w:val="0"/>
                    </w:rPr>
                  </w:pPr>
                  <w:r>
                    <w:rPr>
                      <w:rFonts w:hint="eastAsia" w:ascii="ＭＳ 明朝" w:hAnsi="ＭＳ 明朝"/>
                      <w:kern w:val="0"/>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（指定正味財産増減の部）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mc:AlternateContent>
                      <mc:Choice Requires="wps">
                        <w:drawing>
                          <wp:anchor simplePos="0" relativeHeight="7" behindDoc="0" locked="0" layoutInCell="1" hidden="0" allowOverlap="1">
                            <wp:simplePos x="0" y="0"/>
                            <wp:positionH relativeFrom="column">
                              <wp:posOffset>-68580</wp:posOffset>
                            </wp:positionH>
                            <wp:positionV relativeFrom="paragraph">
                              <wp:posOffset>158750</wp:posOffset>
                            </wp:positionV>
                            <wp:extent cx="1715770" cy="460375"/>
                            <wp:effectExtent l="417195" t="5080" r="5715" b="571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715770" cy="460375"/>
                                    </a:xfrm>
                                    <a:prstGeom prst="wedgeRoundRectCallout">
                                      <a:avLst>
                                        <a:gd name="adj1" fmla="val -72352"/>
                                        <a:gd name="adj2" fmla="val 43657"/>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「受取寄附金振替額」と同額をマイナス計上</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style="margin-top:12.5pt;mso-position-vertical-relative:text;mso-position-horizontal-relative:text;position:absolute;height:36.25pt;width:135.1pt;margin-left:-5.4pt;z-index:7;" filled="t" fillcolor="#ffffff" stroked="t" strokecolor="#000000" strokeweight="0.75pt" o:spt="62" type="#_x0000_t62" adj="-4828,20230">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「受取寄附金振替額」と同額をマイナス計上</w:t>
                                  </w:r>
                                </w:p>
                              </w:txbxContent>
                            </v:textbox>
                            <v:imagedata o:title=""/>
                            <w10:wrap type="none" anchorx="text" anchory="text"/>
                          </v:shape>
                        </w:pict>
                      </mc:Fallback>
                    </mc:AlternateContent>
                  </w: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受取寄附金</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93" w:firstLineChars="100"/>
                    <w:rPr>
                      <w:rFonts w:hint="eastAsia" w:ascii="ＭＳ 明朝" w:hAnsi="ＭＳ 明朝"/>
                      <w:kern w:val="0"/>
                    </w:rPr>
                  </w:pPr>
                  <w:r>
                    <w:rPr>
                      <w:rFonts w:hint="eastAsia" w:ascii="ＭＳ 明朝" w:hAnsi="ＭＳ 明朝"/>
                      <w:kern w:val="0"/>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一般正味財産への振替額</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bl>
          <w:p>
            <w:pPr>
              <w:pStyle w:val="0"/>
              <w:ind w:left="609" w:hanging="609" w:hangingChars="300"/>
              <w:rPr>
                <w:rFonts w:hint="eastAsia" w:ascii="ＭＳ 明朝" w:hAnsi="ＭＳ 明朝"/>
                <w:kern w:val="0"/>
                <w:sz w:val="22"/>
              </w:rPr>
            </w:pPr>
          </w:p>
        </w:tc>
      </w:tr>
    </w:tbl>
    <w:p>
      <w:pPr>
        <w:pStyle w:val="0"/>
        <w:rPr>
          <w:rFonts w:hint="eastAsia" w:ascii="HG丸ｺﾞｼｯｸM-PRO" w:hAnsi="HG丸ｺﾞｼｯｸM-PRO"/>
          <w:kern w:val="0"/>
        </w:rPr>
      </w:pPr>
    </w:p>
    <w:p>
      <w:pPr>
        <w:pStyle w:val="0"/>
        <w:rPr>
          <w:rFonts w:hint="default" w:ascii="HG丸ｺﾞｼｯｸM-PRO" w:hAnsi="HG丸ｺﾞｼｯｸM-PRO" w:eastAsia="HG丸ｺﾞｼｯｸM-PRO"/>
          <w:kern w:val="0"/>
          <w:sz w:val="22"/>
        </w:rPr>
      </w:pPr>
      <w:r>
        <w:rPr>
          <w:rFonts w:hint="eastAsia" w:ascii="HG丸ｺﾞｼｯｸM-PRO" w:hAnsi="HG丸ｺﾞｼｯｸM-PRO"/>
          <w:kern w:val="0"/>
        </w:rPr>
        <w:t>　（備考）</w:t>
      </w:r>
    </w:p>
    <w:p>
      <w:pPr>
        <w:pStyle w:val="0"/>
        <w:suppressAutoHyphens w:val="1"/>
        <w:wordWrap w:val="0"/>
        <w:autoSpaceDE w:val="0"/>
        <w:autoSpaceDN w:val="0"/>
        <w:jc w:val="left"/>
        <w:textAlignment w:val="baseline"/>
        <w:rPr>
          <w:rFonts w:hint="eastAsia" w:ascii="HG丸ｺﾞｼｯｸM-PRO" w:hAnsi="HG丸ｺﾞｼｯｸM-PRO"/>
          <w:kern w:val="0"/>
        </w:rPr>
      </w:pPr>
      <w:r>
        <w:rPr>
          <w:rFonts w:hint="eastAsia" w:ascii="HG丸ｺﾞｼｯｸM-PRO" w:hAnsi="HG丸ｺﾞｼｯｸM-PRO"/>
          <w:kern w:val="0"/>
        </w:rPr>
        <w:t>　　１　用紙の大きさは、日本工業規格Ａ列４番とする。</w:t>
      </w:r>
    </w:p>
    <w:p>
      <w:pPr>
        <w:pStyle w:val="0"/>
        <w:suppressAutoHyphens w:val="1"/>
        <w:wordWrap w:val="0"/>
        <w:autoSpaceDE w:val="0"/>
        <w:autoSpaceDN w:val="0"/>
        <w:ind w:left="579" w:hanging="579"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２　定款上、「その他の事業」に関する事項を定めている場合で、その他の事業を実施していないときは、上記の脚注のように記載し、その他の事業を行う場合は、７頁～８頁の書式例のように活動計算書を作成する。</w:t>
      </w:r>
    </w:p>
    <w:p>
      <w:pPr>
        <w:pStyle w:val="0"/>
        <w:suppressAutoHyphens w:val="1"/>
        <w:wordWrap w:val="0"/>
        <w:autoSpaceDE w:val="0"/>
        <w:autoSpaceDN w:val="0"/>
        <w:ind w:left="579" w:hanging="579" w:hangingChars="300"/>
        <w:jc w:val="left"/>
        <w:textAlignment w:val="baseline"/>
        <w:rPr>
          <w:rFonts w:hint="default" w:ascii="ＭＳ 明朝" w:hAnsi="ＭＳ 明朝"/>
          <w:kern w:val="0"/>
          <w:sz w:val="22"/>
        </w:rPr>
      </w:pPr>
      <w:r>
        <w:rPr>
          <w:rFonts w:hint="eastAsia" w:ascii="HG丸ｺﾞｼｯｸM-PRO" w:hAnsi="HG丸ｺﾞｼｯｸM-PRO"/>
          <w:kern w:val="0"/>
        </w:rPr>
        <w:t>　　３</w:t>
      </w:r>
      <w:r>
        <w:rPr>
          <w:rFonts w:hint="eastAsia" w:ascii="ＭＳ 明朝" w:hAnsi="ＭＳ 明朝"/>
          <w:kern w:val="0"/>
          <w:sz w:val="22"/>
        </w:rPr>
        <w:t>　「事業費」とは、法人の事業の実施のために直接要する費用で、管理費以外のものをいい、</w:t>
      </w:r>
      <w:r>
        <w:rPr>
          <w:rFonts w:hint="eastAsia" w:ascii="HG丸ｺﾞｼｯｸM-PRO" w:hAnsi="HG丸ｺﾞｼｯｸM-PRO"/>
          <w:kern w:val="0"/>
        </w:rPr>
        <w:t>当該事業の実施のために直接要する人件費、交通費等の費用が含まれる。）等が挙げられる。なお、事業報告書に記載している内容との整合性を図る。</w:t>
      </w:r>
    </w:p>
    <w:p>
      <w:pPr>
        <w:pStyle w:val="0"/>
        <w:suppressAutoHyphens w:val="1"/>
        <w:overflowPunct w:val="0"/>
        <w:autoSpaceDE w:val="0"/>
        <w:autoSpaceDN w:val="0"/>
        <w:spacing w:line="240" w:lineRule="exact"/>
        <w:ind w:left="608" w:leftChars="210" w:right="-170" w:rightChars="-88" w:hanging="203" w:hangingChars="100"/>
        <w:jc w:val="left"/>
        <w:textAlignment w:val="baseline"/>
        <w:rPr>
          <w:rFonts w:hint="default" w:ascii="ＭＳ 明朝" w:hAnsi="ＭＳ 明朝"/>
          <w:kern w:val="0"/>
          <w:sz w:val="22"/>
        </w:rPr>
      </w:pPr>
      <w:r>
        <w:rPr>
          <w:rFonts w:hint="eastAsia" w:ascii="ＭＳ 明朝" w:hAnsi="ＭＳ 明朝"/>
          <w:kern w:val="0"/>
          <w:sz w:val="22"/>
        </w:rPr>
        <w:t>４　特に、費用規模（事業費＋管理費）でみた特定非営利活動に係る事業の割合、総費用に占める管理費の割合等は、特定非営利活動を行うことを主たる目的とすること、営利を目的としないものであることという法定要件への適合性の判断材料となる。この点については、「北海道におけるＮＰＯ法の運用方針」（</w:t>
      </w:r>
      <w:r>
        <w:rPr>
          <w:rFonts w:hint="eastAsia" w:ascii="ＭＳ 明朝" w:hAnsi="ＭＳ 明朝"/>
          <w:kern w:val="0"/>
          <w:sz w:val="22"/>
        </w:rPr>
        <w:t>1</w:t>
      </w:r>
      <w:r>
        <w:rPr>
          <w:rFonts w:hint="default" w:ascii="ＭＳ 明朝" w:hAnsi="ＭＳ 明朝"/>
          <w:kern w:val="0"/>
          <w:sz w:val="22"/>
        </w:rPr>
        <w:t>22</w:t>
      </w:r>
      <w:r>
        <w:rPr>
          <w:rFonts w:hint="eastAsia" w:ascii="ＭＳ 明朝" w:hAnsi="ＭＳ 明朝"/>
          <w:kern w:val="0"/>
          <w:sz w:val="22"/>
        </w:rPr>
        <w:t>頁）を参照のこと。</w:t>
      </w:r>
    </w:p>
    <w:p>
      <w:pPr>
        <w:pStyle w:val="0"/>
        <w:suppressAutoHyphens w:val="1"/>
        <w:overflowPunct w:val="0"/>
        <w:autoSpaceDE w:val="0"/>
        <w:autoSpaceDN w:val="0"/>
        <w:spacing w:line="240" w:lineRule="exact"/>
        <w:ind w:left="407" w:leftChars="210" w:hanging="2" w:hangingChars="1"/>
        <w:jc w:val="left"/>
        <w:textAlignment w:val="baseline"/>
        <w:rPr>
          <w:rFonts w:hint="default" w:ascii="ＭＳ 明朝" w:hAnsi="ＭＳ 明朝"/>
          <w:kern w:val="0"/>
          <w:sz w:val="22"/>
        </w:rPr>
      </w:pPr>
      <w:r>
        <w:rPr>
          <w:rFonts w:hint="eastAsia" w:ascii="ＭＳ 明朝" w:hAnsi="ＭＳ 明朝"/>
          <w:kern w:val="0"/>
          <w:sz w:val="22"/>
        </w:rPr>
        <w:t>５　「前期繰越正味財産額」は、前々事業年度末の「次期繰越正味財産額」と一致する。</w:t>
      </w:r>
    </w:p>
    <w:p>
      <w:pPr>
        <w:pStyle w:val="0"/>
        <w:spacing w:line="240" w:lineRule="exact"/>
        <w:ind w:firstLine="406" w:firstLineChars="200"/>
        <w:rPr>
          <w:rFonts w:hint="eastAsia" w:ascii="HG丸ｺﾞｼｯｸM-PRO" w:hAnsi="HG丸ｺﾞｼｯｸM-PRO"/>
          <w:kern w:val="0"/>
        </w:rPr>
      </w:pPr>
      <w:r>
        <w:rPr>
          <w:rFonts w:hint="eastAsia" w:ascii="ＭＳ 明朝" w:hAnsi="ＭＳ 明朝"/>
          <w:kern w:val="0"/>
          <w:sz w:val="22"/>
        </w:rPr>
        <w:t>６　「次期繰越正味財産額」は、貸借対照表の「正味財産合計」と一致する。</w:t>
      </w:r>
    </w:p>
    <w:p>
      <w:pPr>
        <w:pStyle w:val="0"/>
        <w:rPr>
          <w:rFonts w:hint="default"/>
          <w:kern w:val="0"/>
          <w:sz w:val="22"/>
        </w:rPr>
      </w:pPr>
    </w:p>
    <w:p>
      <w:pPr>
        <w:pStyle w:val="0"/>
        <w:suppressAutoHyphens w:val="1"/>
        <w:wordWrap w:val="0"/>
        <w:autoSpaceDE w:val="0"/>
        <w:autoSpaceDN w:val="0"/>
        <w:jc w:val="left"/>
        <w:textAlignment w:val="baseline"/>
        <w:rPr>
          <w:rFonts w:hint="eastAsia"/>
          <w:kern w:val="0"/>
        </w:rPr>
      </w:pPr>
    </w:p>
    <w:sectPr>
      <w:footerReference r:id="rId5" w:type="even"/>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30"/>
    <w:uiPriority w:val="0"/>
    <w:pPr>
      <w:tabs>
        <w:tab w:val="center" w:leader="none" w:pos="4252"/>
        <w:tab w:val="right" w:leader="none" w:pos="8504"/>
      </w:tabs>
      <w:snapToGrid w:val="0"/>
    </w:pPr>
  </w:style>
  <w:style w:type="character" w:styleId="18" w:customStyle="1">
    <w:name w:val="見出し 2 (文字)"/>
    <w:next w:val="18"/>
    <w:link w:val="2"/>
    <w:uiPriority w:val="0"/>
    <w:rPr>
      <w:rFonts w:ascii="Arial" w:hAnsi="Arial" w:eastAsia="ＭＳ ゴシック"/>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color w:val="000000"/>
      <w:kern w:val="0"/>
    </w:rPr>
  </w:style>
  <w:style w:type="character" w:styleId="21" w:customStyle="1">
    <w:name w:val="記 (文字)"/>
    <w:next w:val="21"/>
    <w:link w:val="20"/>
    <w:uiPriority w:val="0"/>
    <w:rPr>
      <w:rFonts w:ascii="ＭＳ 明朝" w:hAnsi="ＭＳ 明朝"/>
      <w:color w:val="000000"/>
      <w:sz w:val="21"/>
    </w:rPr>
  </w:style>
  <w:style w:type="character" w:styleId="22">
    <w:name w:val="Book Title"/>
    <w:next w:val="22"/>
    <w:link w:val="0"/>
    <w:uiPriority w:val="0"/>
    <w:qFormat/>
    <w:rPr>
      <w:rFonts w:eastAsia="ＭＳ 明朝"/>
      <w:smallCaps w:val="1"/>
      <w:spacing w:val="5"/>
      <w:sz w:val="21"/>
    </w:rPr>
  </w:style>
  <w:style w:type="paragraph" w:styleId="23">
    <w:name w:val="Plain Text"/>
    <w:basedOn w:val="0"/>
    <w:next w:val="23"/>
    <w:link w:val="24"/>
    <w:uiPriority w:val="0"/>
    <w:rPr>
      <w:rFonts w:ascii="ＭＳ 明朝" w:hAnsi="ＭＳ 明朝"/>
    </w:rPr>
  </w:style>
  <w:style w:type="character" w:styleId="24" w:customStyle="1">
    <w:name w:val="書式なし (文字)"/>
    <w:next w:val="24"/>
    <w:link w:val="23"/>
    <w:uiPriority w:val="0"/>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customStyle="1">
    <w:name w:val="Default"/>
    <w:next w:val="27"/>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character" w:styleId="30" w:customStyle="1">
    <w:name w:val="ヘッダー (文字)"/>
    <w:next w:val="30"/>
    <w:link w:val="17"/>
    <w:uiPriority w:val="0"/>
    <w:rPr>
      <w:kern w:val="2"/>
      <w:sz w:val="21"/>
    </w:rPr>
  </w:style>
  <w:style w:type="character" w:styleId="31" w:customStyle="1">
    <w:name w:val="フッター (文字)"/>
    <w:next w:val="31"/>
    <w:link w:val="15"/>
    <w:uiPriority w:val="0"/>
    <w:rPr>
      <w:kern w:val="2"/>
      <w:sz w:val="21"/>
    </w:rPr>
  </w:style>
  <w:style w:type="paragraph" w:styleId="32" w:customStyle="1">
    <w:name w:val="スタイル1"/>
    <w:basedOn w:val="0"/>
    <w:next w:val="32"/>
    <w:link w:val="33"/>
    <w:uiPriority w:val="0"/>
    <w:qFormat/>
    <w:pPr>
      <w:jc w:val="left"/>
    </w:pPr>
    <w:rPr>
      <w:rFonts w:ascii="HG丸ｺﾞｼｯｸM-PRO" w:hAnsi="HG丸ｺﾞｼｯｸM-PRO" w:eastAsia="HG丸ｺﾞｼｯｸM-PRO"/>
      <w:b w:val="1"/>
      <w:sz w:val="24"/>
    </w:rPr>
  </w:style>
  <w:style w:type="character" w:styleId="33" w:customStyle="1">
    <w:name w:val="スタイル1 (文字)"/>
    <w:next w:val="33"/>
    <w:link w:val="32"/>
    <w:uiPriority w:val="0"/>
    <w:rPr>
      <w:rFonts w:ascii="HG丸ｺﾞｼｯｸM-PRO" w:hAnsi="HG丸ｺﾞｼｯｸM-PRO" w:eastAsia="HG丸ｺﾞｼｯｸM-PRO"/>
      <w:b w:val="1"/>
      <w:kern w:val="2"/>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5</Words>
  <Characters>1388</Characters>
  <Application>JUST Note</Application>
  <Lines>409</Lines>
  <Paragraphs>156</Paragraphs>
  <Company>Hewlett-Packard Co.</Company>
  <CharactersWithSpaces>1741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shiminkatsudo059</cp:lastModifiedBy>
  <cp:lastPrinted>2017-06-22T01:01:00Z</cp:lastPrinted>
  <dcterms:created xsi:type="dcterms:W3CDTF">2018-02-06T06:19:00Z</dcterms:created>
  <dcterms:modified xsi:type="dcterms:W3CDTF">2018-02-09T01:30:10Z</dcterms:modified>
  <cp:revision>4</cp:revision>
</cp:coreProperties>
</file>