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rPr>
      </w:pPr>
      <w:r>
        <w:rPr>
          <w:rFonts w:hint="eastAsia" w:ascii="ＭＳ 明朝" w:hAnsi="ＭＳ 明朝" w:eastAsia="ＭＳ 明朝"/>
        </w:rPr>
        <w:t>様式３</w:t>
      </w:r>
    </w:p>
    <w:p>
      <w:pPr>
        <w:pStyle w:val="0"/>
        <w:ind w:leftChars="0" w:firstLine="0" w:firstLineChars="0"/>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sz w:val="32"/>
        </w:rPr>
        <w:t>誓約書</w:t>
      </w:r>
    </w:p>
    <w:p>
      <w:pPr>
        <w:pStyle w:val="0"/>
        <w:ind w:leftChars="0" w:firstLine="0" w:firstLineChars="0"/>
        <w:rPr>
          <w:rFonts w:hint="eastAsia" w:ascii="ＭＳ 明朝" w:hAnsi="ＭＳ 明朝" w:eastAsia="ＭＳ 明朝"/>
        </w:rPr>
      </w:pPr>
    </w:p>
    <w:p>
      <w:pPr>
        <w:pStyle w:val="0"/>
        <w:ind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Chars="0" w:firstLine="0" w:firstLineChars="0"/>
        <w:rPr>
          <w:rFonts w:hint="eastAsia" w:ascii="ＭＳ 明朝" w:hAnsi="ＭＳ 明朝" w:eastAsia="ＭＳ 明朝"/>
        </w:rPr>
      </w:pPr>
      <w:r>
        <w:rPr>
          <w:rFonts w:hint="eastAsia" w:ascii="ＭＳ 明朝" w:hAnsi="ＭＳ 明朝" w:eastAsia="ＭＳ 明朝"/>
        </w:rPr>
        <w:t>（宛先）旭川市長</w:t>
      </w:r>
    </w:p>
    <w:p>
      <w:pPr>
        <w:pStyle w:val="0"/>
        <w:ind w:left="0" w:leftChars="0" w:firstLine="210" w:firstLineChars="10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次について誓約いたします。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１　日本国内に本社，本店，支店又は事業所等の活動拠点を置いている法人等であること。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２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条の４第１項の規定に該当しない者であること。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３　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号）に基づき更生手続開始の申立てがなされている者又は民事再生法（平成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４　本市における不動産の売却に係る契約手続において，地方自治法施行令第</w:t>
      </w:r>
      <w:r>
        <w:rPr>
          <w:rFonts w:hint="eastAsia" w:ascii="ＭＳ 明朝" w:hAnsi="ＭＳ 明朝" w:eastAsia="ＭＳ 明朝"/>
        </w:rPr>
        <w:t>167</w:t>
      </w:r>
      <w:r>
        <w:rPr>
          <w:rFonts w:hint="eastAsia" w:ascii="ＭＳ 明朝" w:hAnsi="ＭＳ 明朝" w:eastAsia="ＭＳ 明朝"/>
        </w:rPr>
        <w:t>条の４第２項各号のいずれかに該当すると認められる者で，その事実があった後３年を経過しない者及びその者を代理人，支配人，その他の使用人又は入札代理人として選任する者でないこと。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５　市町村又は特別区税並びに消費税及び地方消費税を滞納していない者であること。また，法人にあっては，法人税を滞納していない者であること。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６　公募の日から応募申込書提出日までのいずれの日においても，旭川市競争入札参加資格者指名停止等措置要領に基づく指名停止を受けていない者であること。</w:t>
      </w:r>
    </w:p>
    <w:p>
      <w:pPr>
        <w:pStyle w:val="0"/>
        <w:ind w:leftChars="0" w:firstLine="0" w:firstLineChars="0"/>
        <w:rPr>
          <w:rFonts w:hint="eastAsia" w:ascii="ＭＳ 明朝" w:hAnsi="ＭＳ 明朝" w:eastAsia="ＭＳ 明朝"/>
        </w:rPr>
      </w:pPr>
      <w:r>
        <w:rPr>
          <w:rFonts w:hint="eastAsia" w:ascii="ＭＳ 明朝" w:hAnsi="ＭＳ 明朝" w:eastAsia="ＭＳ 明朝"/>
        </w:rPr>
        <w:t>７　公序良俗に反する事業の用に供する者でないこと。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８　旭川市暴力団排除条例（平成</w:t>
      </w:r>
      <w:r>
        <w:rPr>
          <w:rFonts w:hint="eastAsia" w:ascii="ＭＳ 明朝" w:hAnsi="ＭＳ 明朝" w:eastAsia="ＭＳ 明朝"/>
        </w:rPr>
        <w:t>26</w:t>
      </w:r>
      <w:r>
        <w:rPr>
          <w:rFonts w:hint="eastAsia" w:ascii="ＭＳ 明朝" w:hAnsi="ＭＳ 明朝" w:eastAsia="ＭＳ 明朝"/>
        </w:rPr>
        <w:t>年旭川市条例第</w:t>
      </w:r>
      <w:r>
        <w:rPr>
          <w:rFonts w:hint="eastAsia" w:ascii="ＭＳ 明朝" w:hAnsi="ＭＳ 明朝" w:eastAsia="ＭＳ 明朝"/>
        </w:rPr>
        <w:t>16</w:t>
      </w:r>
      <w:r>
        <w:rPr>
          <w:rFonts w:hint="eastAsia" w:ascii="ＭＳ 明朝" w:hAnsi="ＭＳ 明朝" w:eastAsia="ＭＳ 明朝"/>
        </w:rPr>
        <w:t>号。以下「暴排条例」という。）第２条第１号に規定する暴力団，同条第２号に規定する暴力団員又は暴排条例第７条第１項に規定する暴力団関係事業者若しくは暴排条例第</w:t>
      </w:r>
      <w:r>
        <w:rPr>
          <w:rFonts w:hint="eastAsia" w:ascii="ＭＳ 明朝" w:hAnsi="ＭＳ 明朝" w:eastAsia="ＭＳ 明朝"/>
        </w:rPr>
        <w:t>12</w:t>
      </w:r>
      <w:r>
        <w:rPr>
          <w:rFonts w:hint="eastAsia" w:ascii="ＭＳ 明朝" w:hAnsi="ＭＳ 明朝" w:eastAsia="ＭＳ 明朝"/>
        </w:rPr>
        <w:t>条に規定する行為をしていると認められる者でないこと。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９　無差別大量殺人行為を行った団体の規制に関する法律（平成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147</w:t>
      </w:r>
      <w:r>
        <w:rPr>
          <w:rFonts w:hint="eastAsia" w:ascii="ＭＳ 明朝" w:hAnsi="ＭＳ 明朝" w:eastAsia="ＭＳ 明朝"/>
        </w:rPr>
        <w:t>号）に基づく処分の対象となっている団体及びその構成員に該当しないこと。</w:t>
      </w:r>
    </w:p>
    <w:p>
      <w:pPr>
        <w:pStyle w:val="0"/>
        <w:ind w:leftChars="0" w:firstLineChars="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指定期日までに売買代金の支払が可能であること。</w:t>
      </w:r>
    </w:p>
    <w:p>
      <w:pPr>
        <w:pStyle w:val="0"/>
        <w:ind w:leftChars="0" w:firstLineChars="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提案した事業内容を自ら適切に実施できること。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提案した事業の実施に必要な免許，知識，経験（実績），資力，信用及び技術的能力を有すること。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１～</w:t>
      </w:r>
      <w:r>
        <w:rPr>
          <w:rFonts w:hint="eastAsia" w:ascii="ＭＳ 明朝" w:hAnsi="ＭＳ 明朝" w:eastAsia="ＭＳ 明朝"/>
        </w:rPr>
        <w:t>12</w:t>
      </w:r>
      <w:r>
        <w:rPr>
          <w:rFonts w:hint="eastAsia" w:ascii="ＭＳ 明朝" w:hAnsi="ＭＳ 明朝" w:eastAsia="ＭＳ 明朝"/>
        </w:rPr>
        <w:t>について，事実と相違する場合，旧旭川市立雨紛保育所施設利活用募集の応募ができないと認定されても異議のないこと。また，応募申込受付後に事実の相違が発覚した場合，応募資格を喪失することに異議を申し立てない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８及び９の内容について市が必要と認めた場合，応募者（法人にあっては代表者及び役員）に名簿の提出を求め，誓約の内容を確認するために警察その他関係機関に照会することを承諾すること。なお，市が求めた名簿の提出を拒み，又は照会の結果，事実の相違が発覚したときは，応募資格を喪失することに異議を申し立てないこと。</w:t>
      </w:r>
    </w:p>
    <w:tbl>
      <w:tblPr>
        <w:tblStyle w:val="19"/>
        <w:tblW w:w="0" w:type="auto"/>
        <w:tblInd w:w="0" w:type="dxa"/>
        <w:tblLayout w:type="fixed"/>
        <w:tblLook w:firstRow="1" w:lastRow="0" w:firstColumn="1" w:lastColumn="0" w:noHBand="0" w:noVBand="1" w:val="04A0"/>
      </w:tblPr>
      <w:tblGrid>
        <w:gridCol w:w="2935"/>
        <w:gridCol w:w="5569"/>
      </w:tblGrid>
      <w:tr>
        <w:trPr>
          <w:trHeight w:val="850" w:hRule="atLeast"/>
        </w:trPr>
        <w:tc>
          <w:tcPr>
            <w:tcW w:w="29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住所</w:t>
            </w:r>
          </w:p>
        </w:tc>
        <w:tc>
          <w:tcPr>
            <w:tcW w:w="55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w:t>
            </w:r>
          </w:p>
        </w:tc>
      </w:tr>
      <w:tr>
        <w:trPr>
          <w:trHeight w:val="85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応募者名</w:t>
            </w:r>
          </w:p>
          <w:p>
            <w:pPr>
              <w:pStyle w:val="0"/>
              <w:jc w:val="center"/>
              <w:rPr>
                <w:rFonts w:hint="eastAsia" w:ascii="ＭＳ 明朝" w:hAnsi="ＭＳ 明朝" w:eastAsia="ＭＳ 明朝"/>
              </w:rPr>
            </w:pPr>
            <w:r>
              <w:rPr>
                <w:rFonts w:hint="eastAsia" w:ascii="ＭＳ 明朝" w:hAnsi="ＭＳ 明朝" w:eastAsia="ＭＳ 明朝"/>
                <w:sz w:val="16"/>
              </w:rPr>
              <w:t>（法人の名称等）</w:t>
            </w:r>
          </w:p>
        </w:tc>
        <w:tc>
          <w:tcPr>
            <w:tcW w:w="5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85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役職・代表者氏名</w:t>
            </w:r>
          </w:p>
        </w:tc>
        <w:tc>
          <w:tcPr>
            <w:tcW w:w="5569"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印　　　</w:t>
            </w:r>
          </w:p>
        </w:tc>
      </w:tr>
    </w:tbl>
    <w:p>
      <w:pPr>
        <w:pStyle w:val="0"/>
        <w:ind w:leftChars="0" w:firstLine="0" w:firstLineChars="0"/>
        <w:rPr>
          <w:rFonts w:hint="eastAsia" w:ascii="ＭＳ 明朝" w:hAnsi="ＭＳ 明朝" w:eastAsia="ＭＳ 明朝"/>
        </w:rPr>
      </w:pPr>
      <w:bookmarkStart w:id="0" w:name="_GoBack"/>
      <w:bookmarkEnd w:id="0"/>
    </w:p>
    <w:sectPr>
      <w:type w:val="continuous"/>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customStyle="1">
    <w:name w:val="標準(太郎文書スタイル)"/>
    <w:next w:val="18"/>
    <w:link w:val="0"/>
    <w:uiPriority w:val="0"/>
    <w:qFormat/>
    <w:pPr>
      <w:suppressAutoHyphens w:val="0"/>
      <w:overflowPunct w:val="0"/>
      <w:autoSpaceDE w:val="1"/>
      <w:autoSpaceDN w:val="1"/>
      <w:adjustRightInd w:val="0"/>
      <w:spacing w:before="0" w:beforeLines="0" w:beforeAutospacing="0" w:after="0" w:afterLines="0" w:afterAutospacing="0"/>
      <w:ind w:left="0" w:right="0"/>
      <w:jc w:val="both"/>
      <w:textAlignment w:val="baseline"/>
    </w:pPr>
    <w:rPr>
      <w:rFonts w:ascii="Times New Roman" w:hAnsi="Times New Roman" w:eastAsia="ＭＳ 明朝"/>
      <w:color w:val="000000"/>
      <w:w w:val="100"/>
      <w:sz w:val="21"/>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1870</TotalTime>
  <Pages>2</Pages>
  <Words>19</Words>
  <Characters>1156</Characters>
  <Application>JUST Note</Application>
  <Lines>49</Lines>
  <Paragraphs>25</Paragraphs>
  <Company>Dynabook</Company>
  <CharactersWithSpaces>1180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kodomoikusei095</dc:creator>
  <cp:lastModifiedBy>kodomoikusei095</cp:lastModifiedBy>
  <cp:lastPrinted>2025-02-19T00:25:48Z</cp:lastPrinted>
  <dcterms:created xsi:type="dcterms:W3CDTF">2024-05-07T04:58:00Z</dcterms:created>
  <dcterms:modified xsi:type="dcterms:W3CDTF">2025-02-19T01:34:56Z</dcterms:modified>
  <cp:revision>47</cp:revision>
</cp:coreProperties>
</file>