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pPr w:vertAnchor="text" w:horzAnchor="margin" w:tblpX="48" w:tblpY="108"/>
        <w:tblOverlap w:val="never"/>
        <w:tblW w:w="10360" w:type="dxa"/>
        <w:tblLayout w:type="fixed"/>
        <w:tblLook w:val="04A0" w:firstRow="1" w:lastRow="0" w:firstColumn="1" w:lastColumn="0" w:noHBand="0" w:noVBand="1"/>
      </w:tblPr>
      <w:tblGrid>
        <w:gridCol w:w="10360"/>
      </w:tblGrid>
      <w:tr w:rsidR="00EE7362" w14:paraId="2EB0C4D8" w14:textId="77777777">
        <w:trPr>
          <w:trHeight w:val="8686"/>
        </w:trPr>
        <w:tc>
          <w:tcPr>
            <w:tcW w:w="10360" w:type="dxa"/>
          </w:tcPr>
          <w:p w14:paraId="47140717" w14:textId="77777777" w:rsidR="00EE7362" w:rsidRDefault="00EE7362">
            <w:pPr>
              <w:autoSpaceDE w:val="0"/>
              <w:autoSpaceDN w:val="0"/>
              <w:adjustRightInd w:val="0"/>
              <w:snapToGrid w:val="0"/>
              <w:jc w:val="center"/>
              <w:rPr>
                <w:rFonts w:ascii="游ゴシック" w:eastAsia="游ゴシック" w:hAnsi="游ゴシック"/>
                <w:b/>
                <w:color w:val="000000" w:themeColor="text1"/>
                <w:kern w:val="0"/>
                <w:sz w:val="14"/>
              </w:rPr>
            </w:pPr>
          </w:p>
          <w:p w14:paraId="6660DFF6" w14:textId="77777777" w:rsidR="00EE7362" w:rsidRDefault="00372BCE">
            <w:pPr>
              <w:autoSpaceDE w:val="0"/>
              <w:autoSpaceDN w:val="0"/>
              <w:adjustRightInd w:val="0"/>
              <w:snapToGrid w:val="0"/>
              <w:jc w:val="center"/>
              <w:rPr>
                <w:rFonts w:ascii="游ゴシック" w:eastAsia="游ゴシック" w:hAnsi="游ゴシック"/>
                <w:b/>
                <w:color w:val="000000" w:themeColor="text1"/>
                <w:kern w:val="0"/>
                <w:sz w:val="32"/>
              </w:rPr>
            </w:pPr>
            <w:r>
              <w:rPr>
                <w:rFonts w:ascii="游ゴシック" w:eastAsia="游ゴシック" w:hAnsi="游ゴシック" w:hint="eastAsia"/>
                <w:b/>
                <w:color w:val="000000" w:themeColor="text1"/>
                <w:kern w:val="0"/>
                <w:sz w:val="32"/>
              </w:rPr>
              <w:t>胃がん検診の対象者に確認・説明しておくべきこと</w:t>
            </w:r>
          </w:p>
          <w:p w14:paraId="2D7CBBB5" w14:textId="77777777" w:rsidR="00EE7362" w:rsidRDefault="00EE7362">
            <w:pPr>
              <w:autoSpaceDE w:val="0"/>
              <w:autoSpaceDN w:val="0"/>
              <w:adjustRightInd w:val="0"/>
              <w:snapToGrid w:val="0"/>
              <w:jc w:val="center"/>
              <w:rPr>
                <w:rFonts w:ascii="游ゴシック" w:eastAsia="游ゴシック" w:hAnsi="游ゴシック"/>
                <w:b/>
                <w:color w:val="000000" w:themeColor="text1"/>
                <w:kern w:val="0"/>
                <w:sz w:val="32"/>
              </w:rPr>
            </w:pPr>
          </w:p>
          <w:p w14:paraId="2539D257"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１　胃がんは、わが国のがん死亡の上位に位置すること。</w:t>
            </w:r>
          </w:p>
          <w:p w14:paraId="3647274D" w14:textId="77777777" w:rsidR="00EE7362" w:rsidRDefault="00372BCE">
            <w:pPr>
              <w:autoSpaceDE w:val="0"/>
              <w:autoSpaceDN w:val="0"/>
              <w:adjustRightInd w:val="0"/>
              <w:snapToGrid w:val="0"/>
              <w:spacing w:line="360" w:lineRule="auto"/>
              <w:ind w:left="430" w:hangingChars="200" w:hanging="430"/>
              <w:jc w:val="left"/>
              <w:rPr>
                <w:rFonts w:ascii="游ゴシック" w:eastAsia="游ゴシック" w:hAnsi="游ゴシック"/>
                <w:kern w:val="0"/>
                <w:sz w:val="22"/>
              </w:rPr>
            </w:pPr>
            <w:r>
              <w:rPr>
                <w:rFonts w:ascii="游ゴシック" w:eastAsia="游ゴシック" w:hAnsi="游ゴシック" w:hint="eastAsia"/>
                <w:kern w:val="0"/>
                <w:sz w:val="22"/>
              </w:rPr>
              <w:t>２　胃がん検診では、胃がんを見つけるのが目的であるが、胃がん以外の疾患が見つかった場合は検査医が対応するのでその指示に従うこと。</w:t>
            </w:r>
          </w:p>
          <w:p w14:paraId="62BB8AB0"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３　検診の利益</w:t>
            </w:r>
          </w:p>
          <w:p w14:paraId="4FC47A59" w14:textId="77777777" w:rsidR="00EE7362" w:rsidRDefault="00372BCE">
            <w:pPr>
              <w:autoSpaceDE w:val="0"/>
              <w:autoSpaceDN w:val="0"/>
              <w:adjustRightInd w:val="0"/>
              <w:snapToGrid w:val="0"/>
              <w:spacing w:line="360" w:lineRule="auto"/>
              <w:ind w:firstLineChars="200" w:firstLine="430"/>
              <w:jc w:val="left"/>
              <w:rPr>
                <w:rFonts w:ascii="游ゴシック" w:eastAsia="游ゴシック" w:hAnsi="游ゴシック"/>
                <w:kern w:val="0"/>
                <w:sz w:val="22"/>
              </w:rPr>
            </w:pPr>
            <w:r>
              <w:rPr>
                <w:rFonts w:ascii="游ゴシック" w:eastAsia="游ゴシック" w:hAnsi="游ゴシック" w:hint="eastAsia"/>
                <w:kern w:val="0"/>
                <w:sz w:val="22"/>
              </w:rPr>
              <w:t>・胃内視鏡検査による胃がん検診は、有効性が科学的に評価されていること。</w:t>
            </w:r>
          </w:p>
          <w:p w14:paraId="3F967E33"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４　検診の不利益</w:t>
            </w:r>
          </w:p>
          <w:p w14:paraId="0B744A84" w14:textId="77777777" w:rsidR="00EE7362" w:rsidRDefault="00372BCE">
            <w:pPr>
              <w:autoSpaceDE w:val="0"/>
              <w:autoSpaceDN w:val="0"/>
              <w:adjustRightInd w:val="0"/>
              <w:snapToGrid w:val="0"/>
              <w:spacing w:line="360" w:lineRule="auto"/>
              <w:ind w:firstLineChars="200" w:firstLine="430"/>
              <w:jc w:val="left"/>
              <w:rPr>
                <w:rFonts w:ascii="游ゴシック" w:eastAsia="游ゴシック" w:hAnsi="游ゴシック"/>
                <w:kern w:val="0"/>
                <w:sz w:val="22"/>
              </w:rPr>
            </w:pPr>
            <w:r>
              <w:rPr>
                <w:rFonts w:ascii="游ゴシック" w:eastAsia="游ゴシック" w:hAnsi="游ゴシック" w:hint="eastAsia"/>
                <w:kern w:val="0"/>
                <w:sz w:val="22"/>
              </w:rPr>
              <w:t>・出血や穿孔などの偶発症が発生する場合があること（偶発症の発生）。</w:t>
            </w:r>
          </w:p>
          <w:p w14:paraId="075B5138" w14:textId="77777777" w:rsidR="00EE7362" w:rsidRDefault="00372BCE">
            <w:pPr>
              <w:autoSpaceDE w:val="0"/>
              <w:autoSpaceDN w:val="0"/>
              <w:adjustRightInd w:val="0"/>
              <w:snapToGrid w:val="0"/>
              <w:spacing w:line="360" w:lineRule="auto"/>
              <w:ind w:firstLineChars="200" w:firstLine="430"/>
              <w:jc w:val="left"/>
              <w:rPr>
                <w:rFonts w:ascii="游ゴシック" w:eastAsia="游ゴシック" w:hAnsi="游ゴシック"/>
                <w:kern w:val="0"/>
                <w:sz w:val="22"/>
              </w:rPr>
            </w:pPr>
            <w:r>
              <w:rPr>
                <w:rFonts w:ascii="游ゴシック" w:eastAsia="游ゴシック" w:hAnsi="游ゴシック" w:hint="eastAsia"/>
                <w:kern w:val="0"/>
                <w:sz w:val="22"/>
              </w:rPr>
              <w:t>・がんがあっても、検査の結果が「陰性」となることがあること（偽陰性）。</w:t>
            </w:r>
          </w:p>
          <w:p w14:paraId="55478BB6" w14:textId="77777777" w:rsidR="00EE7362" w:rsidRDefault="00372BCE">
            <w:pPr>
              <w:autoSpaceDE w:val="0"/>
              <w:autoSpaceDN w:val="0"/>
              <w:adjustRightInd w:val="0"/>
              <w:snapToGrid w:val="0"/>
              <w:spacing w:line="360" w:lineRule="auto"/>
              <w:ind w:leftChars="200" w:left="625" w:hangingChars="100" w:hanging="215"/>
              <w:jc w:val="left"/>
              <w:rPr>
                <w:rFonts w:ascii="游ゴシック" w:eastAsia="游ゴシック" w:hAnsi="游ゴシック"/>
                <w:kern w:val="0"/>
                <w:sz w:val="22"/>
              </w:rPr>
            </w:pPr>
            <w:r>
              <w:rPr>
                <w:rFonts w:ascii="游ゴシック" w:eastAsia="游ゴシック" w:hAnsi="游ゴシック" w:hint="eastAsia"/>
                <w:kern w:val="0"/>
                <w:sz w:val="22"/>
              </w:rPr>
              <w:t>・がんがなくても、検査結果が「陽性」となることがあり、精密検査を要することがあること（偽陽性）。</w:t>
            </w:r>
          </w:p>
          <w:p w14:paraId="34C7B210" w14:textId="77777777" w:rsidR="00EE7362" w:rsidRDefault="00372BCE">
            <w:pPr>
              <w:autoSpaceDE w:val="0"/>
              <w:autoSpaceDN w:val="0"/>
              <w:adjustRightInd w:val="0"/>
              <w:snapToGrid w:val="0"/>
              <w:spacing w:line="360" w:lineRule="auto"/>
              <w:ind w:leftChars="200" w:left="625" w:hangingChars="100" w:hanging="215"/>
              <w:jc w:val="left"/>
              <w:rPr>
                <w:rFonts w:ascii="游ゴシック" w:eastAsia="游ゴシック" w:hAnsi="游ゴシック"/>
                <w:kern w:val="0"/>
                <w:sz w:val="22"/>
              </w:rPr>
            </w:pPr>
            <w:r>
              <w:rPr>
                <w:rFonts w:ascii="游ゴシック" w:eastAsia="游ゴシック" w:hAnsi="游ゴシック" w:hint="eastAsia"/>
                <w:kern w:val="0"/>
                <w:sz w:val="22"/>
              </w:rPr>
              <w:t>・検診を受診することで、結果的には発見せずに放置しても症状がなく死亡にもつながらないがんを発見してしまうことがあること（過剰診断・過剰治療）。</w:t>
            </w:r>
          </w:p>
          <w:p w14:paraId="6C06EDB2"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５　検査対象外や禁忌に該当する人でないこと。</w:t>
            </w:r>
          </w:p>
          <w:p w14:paraId="60D9B65B"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６　胃がん検診は、</w:t>
            </w:r>
            <w:r>
              <w:rPr>
                <w:rFonts w:ascii="游ゴシック" w:eastAsia="游ゴシック" w:hAnsi="游ゴシック" w:hint="eastAsia"/>
                <w:kern w:val="0"/>
                <w:sz w:val="22"/>
              </w:rPr>
              <w:t>2</w:t>
            </w:r>
            <w:r>
              <w:rPr>
                <w:rFonts w:ascii="游ゴシック" w:eastAsia="游ゴシック" w:hAnsi="游ゴシック" w:hint="eastAsia"/>
                <w:kern w:val="0"/>
                <w:sz w:val="22"/>
              </w:rPr>
              <w:t>年に</w:t>
            </w:r>
            <w:r>
              <w:rPr>
                <w:rFonts w:ascii="游ゴシック" w:eastAsia="游ゴシック" w:hAnsi="游ゴシック" w:hint="eastAsia"/>
                <w:kern w:val="0"/>
                <w:sz w:val="22"/>
              </w:rPr>
              <w:t>1</w:t>
            </w:r>
            <w:r>
              <w:rPr>
                <w:rFonts w:ascii="游ゴシック" w:eastAsia="游ゴシック" w:hAnsi="游ゴシック" w:hint="eastAsia"/>
                <w:kern w:val="0"/>
                <w:sz w:val="22"/>
              </w:rPr>
              <w:t>回の受診の継続が重要であること。</w:t>
            </w:r>
          </w:p>
          <w:p w14:paraId="1B35A218"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７　検査結果が「胃がん疑い」の場合は、精密検査として再度の胃内視鏡検査を受ける必要があること。</w:t>
            </w:r>
          </w:p>
          <w:p w14:paraId="73982ECF"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８　検診結果については、実施医療機関を通して市に報告されること。</w:t>
            </w:r>
          </w:p>
          <w:p w14:paraId="3048AEF7" w14:textId="77777777" w:rsidR="00EE7362" w:rsidRDefault="00372BCE">
            <w:pPr>
              <w:autoSpaceDE w:val="0"/>
              <w:autoSpaceDN w:val="0"/>
              <w:adjustRightInd w:val="0"/>
              <w:snapToGrid w:val="0"/>
              <w:spacing w:line="360" w:lineRule="auto"/>
              <w:jc w:val="left"/>
              <w:rPr>
                <w:rFonts w:ascii="游ゴシック" w:eastAsia="游ゴシック" w:hAnsi="游ゴシック"/>
                <w:kern w:val="0"/>
                <w:sz w:val="22"/>
              </w:rPr>
            </w:pPr>
            <w:r>
              <w:rPr>
                <w:rFonts w:ascii="游ゴシック" w:eastAsia="游ゴシック" w:hAnsi="游ゴシック" w:hint="eastAsia"/>
                <w:kern w:val="0"/>
                <w:sz w:val="22"/>
              </w:rPr>
              <w:t>９　内服中の薬がある場合は、医師に漏れなく報告し、検査医の指示に従うこと。</w:t>
            </w:r>
          </w:p>
          <w:p w14:paraId="6F6D05A1" w14:textId="77777777" w:rsidR="00EE7362" w:rsidRDefault="00372BCE">
            <w:pPr>
              <w:autoSpaceDE w:val="0"/>
              <w:autoSpaceDN w:val="0"/>
              <w:adjustRightInd w:val="0"/>
              <w:snapToGrid w:val="0"/>
              <w:spacing w:line="360" w:lineRule="auto"/>
              <w:ind w:left="430" w:hangingChars="200" w:hanging="430"/>
              <w:jc w:val="left"/>
              <w:rPr>
                <w:rFonts w:ascii="游ゴシック" w:eastAsia="游ゴシック" w:hAnsi="游ゴシック"/>
                <w:kern w:val="0"/>
                <w:sz w:val="22"/>
              </w:rPr>
            </w:pPr>
            <w:r>
              <w:rPr>
                <w:rFonts w:ascii="游ゴシック" w:eastAsia="游ゴシック" w:hAnsi="游ゴシック" w:hint="eastAsia"/>
                <w:kern w:val="0"/>
                <w:sz w:val="22"/>
              </w:rPr>
              <w:t>10</w:t>
            </w:r>
            <w:r>
              <w:rPr>
                <w:rFonts w:ascii="游ゴシック" w:eastAsia="游ゴシック" w:hAnsi="游ゴシック" w:hint="eastAsia"/>
                <w:kern w:val="0"/>
                <w:sz w:val="22"/>
              </w:rPr>
              <w:t xml:space="preserve">　生検を実施した場合、保険診療となるため健康保険証の持参が必要であり、別途費用が発生すること。</w:t>
            </w:r>
          </w:p>
          <w:p w14:paraId="447DF1C4" w14:textId="77777777" w:rsidR="00EE7362" w:rsidRDefault="00372BCE">
            <w:pPr>
              <w:autoSpaceDE w:val="0"/>
              <w:autoSpaceDN w:val="0"/>
              <w:adjustRightInd w:val="0"/>
              <w:snapToGrid w:val="0"/>
              <w:spacing w:line="360" w:lineRule="auto"/>
              <w:jc w:val="left"/>
              <w:rPr>
                <w:rFonts w:ascii="游ゴシック" w:eastAsia="游ゴシック" w:hAnsi="游ゴシック"/>
                <w:color w:val="000000"/>
                <w:kern w:val="0"/>
                <w:sz w:val="22"/>
                <w:u w:val="single"/>
              </w:rPr>
            </w:pPr>
            <w:r>
              <w:rPr>
                <w:rFonts w:ascii="游ゴシック" w:eastAsia="游ゴシック" w:hAnsi="游ゴシック" w:hint="eastAsia"/>
                <w:kern w:val="0"/>
                <w:sz w:val="22"/>
              </w:rPr>
              <w:t>11</w:t>
            </w:r>
            <w:r>
              <w:rPr>
                <w:rFonts w:ascii="游ゴシック" w:eastAsia="游ゴシック" w:hAnsi="游ゴシック" w:hint="eastAsia"/>
                <w:kern w:val="0"/>
                <w:sz w:val="22"/>
              </w:rPr>
              <w:t xml:space="preserve">　検査結果が「異常なし」の場合でも、症状がある場合は必ず医療機関を受診すること。</w:t>
            </w:r>
          </w:p>
        </w:tc>
      </w:tr>
    </w:tbl>
    <w:p w14:paraId="4E7C67BD" w14:textId="77777777" w:rsidR="00EE7362" w:rsidRDefault="00372BCE">
      <w:pPr>
        <w:autoSpaceDE w:val="0"/>
        <w:autoSpaceDN w:val="0"/>
        <w:adjustRightInd w:val="0"/>
        <w:snapToGrid w:val="0"/>
        <w:jc w:val="right"/>
        <w:rPr>
          <w:rFonts w:ascii="游ゴシック" w:eastAsia="游ゴシック" w:hAnsi="游ゴシック"/>
          <w:kern w:val="0"/>
          <w:sz w:val="20"/>
        </w:rPr>
      </w:pPr>
      <w:r>
        <w:rPr>
          <w:rFonts w:ascii="游ゴシック" w:eastAsia="游ゴシック" w:hAnsi="游ゴシック" w:hint="eastAsia"/>
          <w:kern w:val="0"/>
          <w:sz w:val="18"/>
        </w:rPr>
        <w:t>※対策型検診のための胃内視鏡検診マニュアル</w:t>
      </w:r>
      <w:r>
        <w:rPr>
          <w:rFonts w:ascii="游ゴシック" w:eastAsia="游ゴシック" w:hAnsi="游ゴシック" w:hint="eastAsia"/>
          <w:kern w:val="0"/>
          <w:sz w:val="18"/>
        </w:rPr>
        <w:t>2024</w:t>
      </w:r>
      <w:r>
        <w:rPr>
          <w:rFonts w:ascii="游ゴシック" w:eastAsia="游ゴシック" w:hAnsi="游ゴシック" w:hint="eastAsia"/>
          <w:kern w:val="0"/>
          <w:sz w:val="18"/>
        </w:rPr>
        <w:t xml:space="preserve">　改</w:t>
      </w:r>
      <w:r>
        <w:rPr>
          <w:rFonts w:hint="eastAsia"/>
          <w:noProof/>
        </w:rPr>
        <mc:AlternateContent>
          <mc:Choice Requires="wps">
            <w:drawing>
              <wp:anchor distT="0" distB="0" distL="114300" distR="114300" simplePos="0" relativeHeight="2" behindDoc="1" locked="0" layoutInCell="1" hidden="0" allowOverlap="1" wp14:anchorId="15A48C43" wp14:editId="4C21CC2D">
                <wp:simplePos x="0" y="0"/>
                <wp:positionH relativeFrom="page">
                  <wp:posOffset>6328410</wp:posOffset>
                </wp:positionH>
                <wp:positionV relativeFrom="page">
                  <wp:posOffset>300990</wp:posOffset>
                </wp:positionV>
                <wp:extent cx="733425" cy="304800"/>
                <wp:effectExtent l="0" t="0" r="9525" b="0"/>
                <wp:wrapNone/>
                <wp:docPr id="1026" name="テキスト ボックス 1"/>
                <wp:cNvGraphicFramePr/>
                <a:graphic xmlns:a="http://schemas.openxmlformats.org/drawingml/2006/main">
                  <a:graphicData uri="http://schemas.microsoft.com/office/word/2010/wordprocessingShape">
                    <wps:wsp>
                      <wps:cNvSpPr txBox="1"/>
                      <wps:spPr>
                        <a:xfrm>
                          <a:off x="0" y="0"/>
                          <a:ext cx="733425" cy="304800"/>
                        </a:xfrm>
                        <a:prstGeom prst="rect">
                          <a:avLst/>
                        </a:prstGeom>
                        <a:solidFill>
                          <a:schemeClr val="lt1"/>
                        </a:solidFill>
                        <a:ln w="9525" cmpd="sng">
                          <a:noFill/>
                        </a:ln>
                      </wps:spPr>
                      <wps:style>
                        <a:lnRef idx="0">
                          <a:srgbClr val="000000"/>
                        </a:lnRef>
                        <a:fillRef idx="0">
                          <a:srgbClr val="000000"/>
                        </a:fillRef>
                        <a:effectRef idx="0">
                          <a:srgbClr val="000000"/>
                        </a:effectRef>
                        <a:fontRef idx="minor">
                          <a:schemeClr val="dk1"/>
                        </a:fontRef>
                      </wps:style>
                      <wps:txbx>
                        <w:txbxContent>
                          <w:p w14:paraId="3147BE98" w14:textId="32BD302D" w:rsidR="00EE7362" w:rsidRDefault="00372BCE">
                            <w:pPr>
                              <w:snapToGrid w:val="0"/>
                              <w:jc w:val="right"/>
                              <w:rPr>
                                <w:rFonts w:ascii="游ゴシック" w:eastAsia="游ゴシック" w:hAnsi="游ゴシック"/>
                                <w:sz w:val="20"/>
                              </w:rPr>
                            </w:pPr>
                            <w:r>
                              <w:rPr>
                                <w:rFonts w:ascii="游ゴシック" w:eastAsia="游ゴシック" w:hAnsi="游ゴシック" w:hint="eastAsia"/>
                                <w:color w:val="000000" w:themeColor="dark1"/>
                                <w:sz w:val="20"/>
                              </w:rPr>
                              <w:t>様式</w:t>
                            </w:r>
                            <w:r>
                              <w:rPr>
                                <w:rFonts w:ascii="游ゴシック" w:eastAsia="游ゴシック" w:hAnsi="游ゴシック" w:hint="eastAsia"/>
                                <w:color w:val="000000" w:themeColor="dark1"/>
                                <w:sz w:val="20"/>
                              </w:rPr>
                              <w:t>２</w:t>
                            </w:r>
                          </w:p>
                        </w:txbxContent>
                      </wps:txbx>
                      <wps:bodyPr vertOverflow="clip" horzOverflow="clip" wrap="square" rtlCol="0" anchor="t"/>
                    </wps:wsp>
                  </a:graphicData>
                </a:graphic>
              </wp:anchor>
            </w:drawing>
          </mc:Choice>
          <mc:Fallback>
            <w:pict>
              <v:shapetype w14:anchorId="15A48C43" id="_x0000_t202" coordsize="21600,21600" o:spt="202" path="m,l,21600r21600,l21600,xe">
                <v:stroke joinstyle="miter"/>
                <v:path gradientshapeok="t" o:connecttype="rect"/>
              </v:shapetype>
              <v:shape id="テキスト ボックス 1" o:spid="_x0000_s1026" type="#_x0000_t202" style="position:absolute;left:0;text-align:left;margin-left:498.3pt;margin-top:23.7pt;width:57.75pt;height:24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" fillcolor="white [3201]" stroked="f">
                <v:textbox>
                  <w:txbxContent>
                    <w:p w14:paraId="3147BE98" w14:textId="32BD302D" w:rsidR="00EE7362" w:rsidRDefault="00372BCE">
                      <w:pPr>
                        <w:snapToGrid w:val="0"/>
                        <w:jc w:val="right"/>
                        <w:rPr>
                          <w:rFonts w:ascii="游ゴシック" w:eastAsia="游ゴシック" w:hAnsi="游ゴシック"/>
                          <w:sz w:val="20"/>
                        </w:rPr>
                      </w:pPr>
                      <w:r>
                        <w:rPr>
                          <w:rFonts w:ascii="游ゴシック" w:eastAsia="游ゴシック" w:hAnsi="游ゴシック" w:hint="eastAsia"/>
                          <w:color w:val="000000" w:themeColor="dark1"/>
                          <w:sz w:val="20"/>
                        </w:rPr>
                        <w:t>様式</w:t>
                      </w:r>
                      <w:r>
                        <w:rPr>
                          <w:rFonts w:ascii="游ゴシック" w:eastAsia="游ゴシック" w:hAnsi="游ゴシック" w:hint="eastAsia"/>
                          <w:color w:val="000000" w:themeColor="dark1"/>
                          <w:sz w:val="20"/>
                        </w:rPr>
                        <w:t>２</w:t>
                      </w:r>
                    </w:p>
                  </w:txbxContent>
                </v:textbox>
                <w10:wrap anchorx="page" anchory="page"/>
              </v:shape>
            </w:pict>
          </mc:Fallback>
        </mc:AlternateContent>
      </w:r>
      <w:r>
        <w:rPr>
          <w:rFonts w:ascii="游ゴシック" w:eastAsia="游ゴシック" w:hAnsi="游ゴシック" w:hint="eastAsia"/>
          <w:kern w:val="0"/>
          <w:sz w:val="18"/>
        </w:rPr>
        <w:t>定第</w:t>
      </w:r>
      <w:r>
        <w:rPr>
          <w:rFonts w:ascii="游ゴシック" w:eastAsia="游ゴシック" w:hAnsi="游ゴシック" w:hint="eastAsia"/>
          <w:kern w:val="0"/>
          <w:sz w:val="18"/>
        </w:rPr>
        <w:t>2</w:t>
      </w:r>
      <w:r>
        <w:rPr>
          <w:rFonts w:ascii="游ゴシック" w:eastAsia="游ゴシック" w:hAnsi="游ゴシック" w:hint="eastAsia"/>
          <w:kern w:val="0"/>
          <w:sz w:val="18"/>
        </w:rPr>
        <w:t>版より準用</w:t>
      </w:r>
    </w:p>
    <w:sectPr w:rsidR="00EE7362">
      <w:pgSz w:w="11906" w:h="16838"/>
      <w:pgMar w:top="454" w:right="720" w:bottom="454" w:left="720" w:header="851" w:footer="992" w:gutter="0"/>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C871" w14:textId="77777777" w:rsidR="00372BCE" w:rsidRDefault="00372BCE">
      <w:pPr>
        <w:spacing w:after="0" w:line="240" w:lineRule="auto"/>
      </w:pPr>
      <w:r>
        <w:separator/>
      </w:r>
    </w:p>
  </w:endnote>
  <w:endnote w:type="continuationSeparator" w:id="0">
    <w:p w14:paraId="19267EDE" w14:textId="77777777" w:rsidR="00372BCE" w:rsidRDefault="0037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32AF" w14:textId="77777777" w:rsidR="00372BCE" w:rsidRDefault="00372BCE">
      <w:pPr>
        <w:spacing w:after="0" w:line="240" w:lineRule="auto"/>
      </w:pPr>
      <w:r>
        <w:separator/>
      </w:r>
    </w:p>
  </w:footnote>
  <w:footnote w:type="continuationSeparator" w:id="0">
    <w:p w14:paraId="5313028A" w14:textId="77777777" w:rsidR="00372BCE" w:rsidRDefault="00372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2"/>
    <w:rsid w:val="00372BCE"/>
    <w:rsid w:val="00EE7362"/>
    <w:rsid w:val="00F3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FAB77"/>
  <w15:chartTrackingRefBased/>
  <w15:docId w15:val="{64CBD349-9A05-4C38-8ACC-D33FFFB1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hAnsi="ＭＳ ゴシック"/>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山崎千夏</dc:creator>
  <cp:lastModifiedBy>山本　真意</cp:lastModifiedBy>
  <cp:revision>2</cp:revision>
  <cp:lastPrinted>2025-10-21T09:28:00Z</cp:lastPrinted>
  <dcterms:created xsi:type="dcterms:W3CDTF">2026-01-20T06:56:00Z</dcterms:created>
  <dcterms:modified xsi:type="dcterms:W3CDTF">2026-01-20T06:56:00Z</dcterms:modified>
</cp:coreProperties>
</file>