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                              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令和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旭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川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市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様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請負人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住所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                    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ゴシック"/>
          <w:color w:val="000000"/>
          <w:spacing w:val="0"/>
          <w:w w:val="100"/>
          <w:sz w:val="21"/>
        </w:rPr>
        <w:t>労災事故等の発生について（報告）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　このことについて，次のとおり報告いたします。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１　工事名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２　工　期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　令和　　年　　月　　日　　から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　令和　　年　　月　　日　まで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３　請負金額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    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円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４　事故等の概要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５　事故等の発生日時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令和　　年　　月　　日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午　　　時　　　分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６　事故等の発生場所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旭川市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７　被災者の住所・氏名・年齢・職種及び所属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８　被災状況（診断内容）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９　工事関係者等（現場代理人・主任技術者・下請負業者）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10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　事故等の発生状況及び原因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11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　事故等に対してとった措置及び経過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12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　事故等に対する改善措置</w:t>
      </w:r>
      <w:r>
        <w:rPr>
          <w:rFonts w:hint="eastAsia"/>
          <w:sz w:val="24"/>
        </w:rPr>
        <w:br w:type="page"/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（注）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１　請負人が報告すべき労災事故は，次の各号に該当するものです。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(1)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工事現場に災害その他異常な事態が発生したとき。</w:t>
      </w:r>
    </w:p>
    <w:p>
      <w:pPr>
        <w:pStyle w:val="0"/>
        <w:adjustRightInd w:val="1"/>
        <w:ind w:leftChars="0" w:hanging="357" w:hangingChars="170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(2)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労働安全衛生規則第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97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条に規定する労働者死傷病報告を提出すべきもののうち，休　　業の日数が４日以上となる見込みの労災事故。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(3)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公衆に死亡又は負傷者を生じさせた事故。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(4)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工事関係車両による社会的影響があると認められる交通事故等。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２　報告書に添付すべき書類は，次のとおりです。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(1)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労働者死傷病報告書（写）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(2)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死亡診断書又は診断書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(3)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事故現場の見取図及び状況図</w:t>
      </w:r>
    </w:p>
    <w:p>
      <w:pPr>
        <w:pStyle w:val="0"/>
        <w:suppressAutoHyphens w:val="0"/>
        <w:overflowPunct w:val="1"/>
        <w:autoSpaceDE w:val="0"/>
        <w:autoSpaceDN w:val="0"/>
        <w:spacing w:before="0" w:beforeLines="0" w:beforeAutospacing="0" w:after="0" w:afterLines="0" w:afterAutospacing="0"/>
        <w:textAlignment w:val="top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(4)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その他参考となる図書，写真等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12</Words>
  <Characters>478</Characters>
  <Application>JUST Note</Application>
  <Lines>48</Lines>
  <Paragraphs>28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keiyaku078</dc:creator>
  <cp:lastModifiedBy>keiyaku094</cp:lastModifiedBy>
  <cp:lastPrinted>2019-02-08T03:00:26Z</cp:lastPrinted>
  <dcterms:created xsi:type="dcterms:W3CDTF">2018-04-10T02:14:00Z</dcterms:created>
  <dcterms:modified xsi:type="dcterms:W3CDTF">2024-01-17T03:08:11Z</dcterms:modified>
  <cp:revision>86</cp:revision>
</cp:coreProperties>
</file>