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84" w:firstLineChars="101"/>
        <w:jc w:val="center"/>
        <w:rPr>
          <w:rFonts w:hint="eastAsia" w:asciiTheme="minorEastAsia" w:hAnsiTheme="minorEastAsia" w:eastAsiaTheme="minorEastAsia"/>
          <w:b w:val="1"/>
          <w:sz w:val="28"/>
          <w:bdr w:val="single" w:color="auto" w:sz="4" w:space="0"/>
        </w:rPr>
      </w:pPr>
      <w:r>
        <w:rPr>
          <w:rFonts w:hint="eastAsia" w:asciiTheme="minorEastAsia" w:hAnsiTheme="minorEastAsia" w:eastAsiaTheme="minorEastAsia"/>
          <w:b w:val="1"/>
          <w:sz w:val="28"/>
          <w:bdr w:val="single" w:color="auto" w:sz="4" w:space="0"/>
        </w:rPr>
        <w:t>令和元年度実地指導における指導事項について</w:t>
      </w:r>
    </w:p>
    <w:p>
      <w:pPr>
        <w:pStyle w:val="0"/>
        <w:snapToGrid w:val="0"/>
        <w:rPr>
          <w:rFonts w:hint="eastAsia" w:asciiTheme="minorEastAsia" w:hAnsiTheme="minorEastAsia" w:eastAsiaTheme="minorEastAsia"/>
          <w:sz w:val="28"/>
        </w:rPr>
      </w:pPr>
    </w:p>
    <w:p>
      <w:pPr>
        <w:pStyle w:val="0"/>
        <w:jc w:val="left"/>
        <w:rPr>
          <w:rFonts w:hint="eastAsia" w:asciiTheme="minorEastAsia" w:hAnsiTheme="minorEastAsia" w:eastAsiaTheme="minorEastAsia"/>
          <w:b w:val="1"/>
          <w:sz w:val="28"/>
          <w:u w:val="single" w:color="auto"/>
        </w:rPr>
      </w:pPr>
      <w:r>
        <w:rPr>
          <w:rFonts w:hint="eastAsia" w:asciiTheme="minorEastAsia" w:hAnsiTheme="minorEastAsia" w:eastAsiaTheme="minorEastAsia"/>
          <w:b w:val="1"/>
          <w:sz w:val="28"/>
          <w:u w:val="single" w:color="auto"/>
        </w:rPr>
        <w:t>１　全サービス共通事項</w:t>
      </w:r>
      <w:r>
        <w:rPr>
          <w:rFonts w:hint="eastAsia" w:asciiTheme="minorEastAsia" w:hAnsiTheme="minorEastAsia" w:eastAsiaTheme="minorEastAsia"/>
          <w:b w:val="1"/>
          <w:sz w:val="28"/>
          <w:u w:val="single" w:color="auto"/>
        </w:rPr>
        <w:t xml:space="preserve"> </w:t>
      </w: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○会計の区分</w:t>
      </w:r>
    </w:p>
    <w:p>
      <w:pPr>
        <w:pStyle w:val="0"/>
        <w:ind w:left="1010" w:leftChars="100" w:hanging="800" w:hangingChars="400"/>
        <w:jc w:val="left"/>
        <w:rPr>
          <w:rFonts w:hint="eastAsia" w:asciiTheme="minorEastAsia" w:hAnsiTheme="minorEastAsia" w:eastAsiaTheme="minorEastAsia"/>
          <w:sz w:val="20"/>
        </w:rPr>
      </w:pPr>
      <w:r>
        <w:rPr>
          <w:rFonts w:hint="eastAsia" w:asciiTheme="minorEastAsia" w:hAnsiTheme="minorEastAsia" w:eastAsiaTheme="minorEastAsia"/>
          <w:sz w:val="21"/>
        </w:rPr>
        <w:t>〔事例〕　指定介護サービス事業所ごとに経理の区分，指定サービス事業の会計とその他事業の会計（有料老人ホーム等）を区分していなかった。</w:t>
      </w:r>
    </w:p>
    <w:tbl>
      <w:tblPr>
        <w:tblStyle w:val="31"/>
        <w:tblW w:w="9728" w:type="dxa"/>
        <w:tblInd w:w="250" w:type="dxa"/>
        <w:tblLayout w:type="fixed"/>
        <w:tblLook w:firstRow="1" w:lastRow="0" w:firstColumn="1" w:lastColumn="0" w:noHBand="0" w:noVBand="1" w:val="04A0"/>
      </w:tblPr>
      <w:tblGrid>
        <w:gridCol w:w="9728"/>
      </w:tblGrid>
      <w:tr>
        <w:trPr/>
        <w:tc>
          <w:tcPr>
            <w:tcW w:w="9728" w:type="dxa"/>
            <w:vAlign w:val="top"/>
          </w:tcPr>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指定介護サービス事業者は，指定サービス事業所ごとに経理を区分するとともに，指定サービスの事業の会計とその他の事業の会計を区分する必要があります。介護サービスの事業の人員・設備・運営に関する基準条例において，「事業所ごとに事業の会計とその他の事業の会計を区分しなければならない」と定められています。</w:t>
            </w:r>
          </w:p>
        </w:tc>
      </w:tr>
      <w:tr>
        <w:trPr/>
        <w:tc>
          <w:tcPr>
            <w:tcW w:w="9728" w:type="dxa"/>
            <w:vAlign w:val="top"/>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「介護保険の給付対象事業における会計の区分について」</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13</w:t>
            </w:r>
            <w:r>
              <w:rPr>
                <w:rFonts w:hint="eastAsia" w:asciiTheme="minorEastAsia" w:hAnsiTheme="minorEastAsia" w:eastAsiaTheme="minorEastAsia"/>
                <w:sz w:val="20"/>
              </w:rPr>
              <w:t>年</w:t>
            </w:r>
            <w:r>
              <w:rPr>
                <w:rFonts w:hint="eastAsia" w:asciiTheme="minorEastAsia" w:hAnsiTheme="minorEastAsia" w:eastAsiaTheme="minorEastAsia"/>
                <w:sz w:val="20"/>
              </w:rPr>
              <w:t>3</w:t>
            </w:r>
            <w:r>
              <w:rPr>
                <w:rFonts w:hint="eastAsia" w:asciiTheme="minorEastAsia" w:hAnsiTheme="minorEastAsia" w:eastAsiaTheme="minorEastAsia"/>
                <w:sz w:val="20"/>
              </w:rPr>
              <w:t>月</w:t>
            </w:r>
            <w:r>
              <w:rPr>
                <w:rFonts w:hint="eastAsia" w:asciiTheme="minorEastAsia" w:hAnsiTheme="minorEastAsia" w:eastAsiaTheme="minorEastAsia"/>
                <w:sz w:val="20"/>
              </w:rPr>
              <w:t>28</w:t>
            </w:r>
            <w:r>
              <w:rPr>
                <w:rFonts w:hint="eastAsia" w:asciiTheme="minorEastAsia" w:hAnsiTheme="minorEastAsia" w:eastAsiaTheme="minorEastAsia"/>
                <w:sz w:val="20"/>
              </w:rPr>
              <w:t>日老振発第</w:t>
            </w:r>
            <w:r>
              <w:rPr>
                <w:rFonts w:hint="eastAsia" w:asciiTheme="minorEastAsia" w:hAnsiTheme="minorEastAsia" w:eastAsiaTheme="minorEastAsia"/>
                <w:sz w:val="20"/>
              </w:rPr>
              <w:t>18</w:t>
            </w:r>
            <w:r>
              <w:rPr>
                <w:rFonts w:hint="eastAsia" w:asciiTheme="minorEastAsia" w:hAnsiTheme="minorEastAsia" w:eastAsiaTheme="minorEastAsia"/>
                <w:sz w:val="20"/>
              </w:rPr>
              <w:t>号厚生労働省老健局振興課長通知）</w:t>
            </w:r>
          </w:p>
        </w:tc>
      </w:tr>
    </w:tbl>
    <w:p>
      <w:pPr>
        <w:pStyle w:val="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○職員の資格証について</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事業所の従業者の資格が確認できなかった。</w:t>
      </w:r>
    </w:p>
    <w:tbl>
      <w:tblPr>
        <w:tblStyle w:val="31"/>
        <w:tblW w:w="9728" w:type="dxa"/>
        <w:tblInd w:w="250" w:type="dxa"/>
        <w:tblLayout w:type="fixed"/>
        <w:tblLook w:firstRow="1" w:lastRow="0" w:firstColumn="1" w:lastColumn="0" w:noHBand="0" w:noVBand="1" w:val="04A0"/>
      </w:tblPr>
      <w:tblGrid>
        <w:gridCol w:w="9728"/>
      </w:tblGrid>
      <w:tr>
        <w:trPr>
          <w:trHeight w:val="878" w:hRule="atLeast"/>
        </w:trPr>
        <w:tc>
          <w:tcPr>
            <w:tcW w:w="9728" w:type="dxa"/>
            <w:vAlign w:val="top"/>
          </w:tcPr>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職員の資格証は，採用時に必ず原本を確認し，事業所で複写を保管してください。サービスによっては資格がなければ従事できない職種（訪問介護の訪問介護員等）があるため，資格の確認は厳重に行ってください。</w:t>
            </w:r>
          </w:p>
        </w:tc>
      </w:tr>
    </w:tbl>
    <w:p>
      <w:pPr>
        <w:pStyle w:val="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○管理者の責務について</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事業所の管理者が従業者及び業務の状況を把握していなかった。</w:t>
      </w:r>
    </w:p>
    <w:tbl>
      <w:tblPr>
        <w:tblStyle w:val="31"/>
        <w:tblW w:w="9728" w:type="dxa"/>
        <w:tblInd w:w="250" w:type="dxa"/>
        <w:tblLayout w:type="fixed"/>
        <w:tblLook w:firstRow="1" w:lastRow="0" w:firstColumn="1" w:lastColumn="0" w:noHBand="0" w:noVBand="1" w:val="04A0"/>
      </w:tblPr>
      <w:tblGrid>
        <w:gridCol w:w="9728"/>
      </w:tblGrid>
      <w:tr>
        <w:trPr>
          <w:trHeight w:val="3314" w:hRule="atLeast"/>
        </w:trPr>
        <w:tc>
          <w:tcPr>
            <w:tcW w:w="9728" w:type="dxa"/>
            <w:vAlign w:val="center"/>
          </w:tcPr>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管理者は，事業所の従業者及び業務の管理を一元的に行わなければなりません。</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また，管理者は事業所の従業者に対して，事業の人員・設備・運営に関する基準を遵守させるため，必要な指揮命令を行わなければなりません。</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管理者が自ら法令を遵守するのは当然のことですが，その他の従業者の方にも法令を守ってもらうよう，管理者として必要な指示を行ってください。</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事業所内で基準違反に該当することが行われていたことが発覚した場合，管理者は直接の関与がない場合でもその監督責任を問われます。</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管理者は，常勤で管理業務に専従することが原則となっています。</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他職務又は同一敷地内にある他の事業所，施設等の職員との兼務は「管理上に支障がない範囲内」でしか認められません。兼務により管理業務に支障が生じている場合は基準違反に該当します。</w:t>
            </w:r>
          </w:p>
        </w:tc>
      </w:tr>
    </w:tbl>
    <w:p>
      <w:pPr>
        <w:pStyle w:val="0"/>
        <w:ind w:left="210" w:leftChars="100"/>
        <w:jc w:val="left"/>
        <w:rPr>
          <w:rFonts w:hint="eastAsia" w:asciiTheme="minorEastAsia" w:hAnsiTheme="minorEastAsia" w:eastAsiaTheme="minorEastAsia"/>
        </w:rPr>
      </w:pPr>
      <w:r>
        <w:rPr>
          <w:rFonts w:hint="eastAsia" w:asciiTheme="minorEastAsia" w:hAnsiTheme="minorEastAsia" w:eastAsiaTheme="minorEastAsia"/>
        </w:rPr>
        <w:t>※常勤専従要件のある管理者以外の職種についても，兼務が可能な場合がありますが，</w:t>
      </w:r>
      <w:r>
        <w:rPr>
          <w:rFonts w:hint="eastAsia" w:asciiTheme="minorEastAsia" w:hAnsiTheme="minorEastAsia" w:eastAsiaTheme="minorEastAsia"/>
          <w:b w:val="1"/>
          <w:u w:val="single" w:color="auto"/>
        </w:rPr>
        <w:t>兼務は「業務に支障がない」又は「サービス提供に支障がない」範囲</w:t>
      </w:r>
      <w:r>
        <w:rPr>
          <w:rFonts w:hint="eastAsia" w:asciiTheme="minorEastAsia" w:hAnsiTheme="minorEastAsia" w:eastAsiaTheme="minorEastAsia"/>
        </w:rPr>
        <w:t>となりますので，注意してください。</w:t>
      </w:r>
    </w:p>
    <w:p>
      <w:pPr>
        <w:pStyle w:val="0"/>
        <w:ind w:firstLine="210" w:firstLineChars="100"/>
        <w:jc w:val="left"/>
        <w:rPr>
          <w:rFonts w:hint="eastAsia" w:asciiTheme="minorEastAsia" w:hAnsiTheme="minorEastAsia" w:eastAsiaTheme="minorEastAsia"/>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○各種サービス計画（訪問介護計画，通所介護計画等）</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・サービス事業所としてのアセスメントを行っていなかった。</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・各種サービス計画は作成しているが，利用者の同意を得ず，交付もされていなかった。</w:t>
      </w:r>
    </w:p>
    <w:p>
      <w:pPr>
        <w:pStyle w:val="0"/>
        <w:ind w:left="0" w:leftChars="20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・各種サービス計画を作成した後に，速やかに利用者からの同意を得ておらず，相当の日数が経過した後に同意を得ていた。</w:t>
      </w:r>
    </w:p>
    <w:p>
      <w:pPr>
        <w:pStyle w:val="0"/>
        <w:ind w:left="620" w:leftChars="200" w:hanging="200" w:hangingChars="1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・各種サービス計画について，必要に応じた変更が行われていなかった。</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・各種サービス計画の内容が，居宅サービス計画に沿った内容になっていなかった。</w:t>
      </w:r>
    </w:p>
    <w:p>
      <w:pPr>
        <w:pStyle w:val="0"/>
        <w:ind w:left="420" w:leftChars="20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・各種サービス計画の記載が，居宅サービス計画の表現と同一であったり，具体性を欠くものであった。</w:t>
      </w:r>
    </w:p>
    <w:p>
      <w:pPr>
        <w:pStyle w:val="0"/>
        <w:ind w:left="620" w:leftChars="200" w:hanging="200" w:hangingChars="100"/>
        <w:jc w:val="left"/>
        <w:rPr>
          <w:rFonts w:hint="eastAsia" w:asciiTheme="minorEastAsia" w:hAnsiTheme="minorEastAsia" w:eastAsiaTheme="minorEastAsia"/>
          <w:sz w:val="20"/>
        </w:rPr>
      </w:pPr>
      <w:r>
        <w:rPr>
          <w:rFonts w:hint="eastAsia" w:asciiTheme="minorEastAsia" w:hAnsiTheme="minorEastAsia" w:eastAsiaTheme="minorEastAsia"/>
          <w:sz w:val="21"/>
        </w:rPr>
        <w:t>・各種サービス計画が，画一的に記載されており，利用者ごとの個別性・具体性がなかった。</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399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spacing w:line="240" w:lineRule="auto"/>
              <w:jc w:val="both"/>
              <w:rPr>
                <w:rFonts w:hint="eastAsia" w:asciiTheme="minorEastAsia" w:hAnsiTheme="minorEastAsia" w:eastAsiaTheme="minorEastAsia"/>
                <w:sz w:val="20"/>
              </w:rPr>
            </w:pPr>
            <w:r>
              <w:rPr>
                <w:rFonts w:hint="eastAsia" w:asciiTheme="minorEastAsia" w:hAnsiTheme="minorEastAsia" w:eastAsiaTheme="minorEastAsia"/>
                <w:sz w:val="20"/>
              </w:rPr>
              <w:t>・各種サービス計画の立案に際しては，居宅介護支援事業所等と密接な連携を図り，サービス担当者会議や日常の連絡等を通して，常に利用者の心身の状況等の把握に努め，利用者の日常生活の状況や希望を把握して，サービスの目標及び当該目標を達成するために必要な具体的なサービス内容等をサービス計画に記載してください。</w:t>
            </w:r>
          </w:p>
          <w:p>
            <w:pPr>
              <w:pStyle w:val="0"/>
              <w:snapToGrid w:val="1"/>
              <w:spacing w:line="240" w:lineRule="auto"/>
              <w:jc w:val="both"/>
              <w:rPr>
                <w:rFonts w:hint="eastAsia" w:asciiTheme="minorEastAsia" w:hAnsiTheme="minorEastAsia" w:eastAsiaTheme="minorEastAsia"/>
                <w:sz w:val="20"/>
              </w:rPr>
            </w:pPr>
            <w:r>
              <w:rPr>
                <w:rFonts w:hint="eastAsia" w:asciiTheme="minorEastAsia" w:hAnsiTheme="minorEastAsia" w:eastAsiaTheme="minorEastAsia"/>
                <w:sz w:val="20"/>
              </w:rPr>
              <w:t>・各種サービス計画は，あらかじめ，その内容について，利用者又はその家族に対し速やかに説明し，利用者の同意を得てください。（利用者が各種サービス計画に同意した場合は，利用者の氏名を各種サービス計画の同意欄に記名・押印又は署名を受けるか，又はいつ，誰に同意を得たかについて記録してください。）</w:t>
            </w:r>
          </w:p>
          <w:p>
            <w:pPr>
              <w:pStyle w:val="0"/>
              <w:snapToGrid w:val="1"/>
              <w:spacing w:line="240" w:lineRule="auto"/>
              <w:jc w:val="both"/>
              <w:rPr>
                <w:rFonts w:hint="eastAsia" w:asciiTheme="minorEastAsia" w:hAnsiTheme="minorEastAsia" w:eastAsiaTheme="minorEastAsia"/>
                <w:sz w:val="20"/>
              </w:rPr>
            </w:pPr>
            <w:r>
              <w:rPr>
                <w:rFonts w:hint="eastAsia" w:asciiTheme="minorEastAsia" w:hAnsiTheme="minorEastAsia" w:eastAsiaTheme="minorEastAsia"/>
                <w:sz w:val="20"/>
              </w:rPr>
              <w:t>・各種サービス計画を作成した場合は，遅滞なく利用者に交付してください。</w:t>
            </w:r>
          </w:p>
          <w:p>
            <w:pPr>
              <w:pStyle w:val="0"/>
              <w:snapToGrid w:val="1"/>
              <w:spacing w:line="240" w:lineRule="auto"/>
              <w:jc w:val="both"/>
              <w:rPr>
                <w:rFonts w:hint="eastAsia" w:asciiTheme="minorEastAsia" w:hAnsiTheme="minorEastAsia" w:eastAsiaTheme="minorEastAsia"/>
                <w:sz w:val="20"/>
              </w:rPr>
            </w:pPr>
            <w:r>
              <w:rPr>
                <w:rFonts w:hint="eastAsia" w:asciiTheme="minorEastAsia" w:hAnsiTheme="minorEastAsia" w:eastAsiaTheme="minorEastAsia"/>
                <w:sz w:val="20"/>
              </w:rPr>
              <w:t>・各種サービス計画は，最新の当該居宅サービス計画に沿って作成し，必要に応じて随時変更を行ってください。</w:t>
            </w:r>
          </w:p>
          <w:p>
            <w:pPr>
              <w:pStyle w:val="0"/>
              <w:snapToGrid w:val="1"/>
              <w:spacing w:line="24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・指定介護サービスの目標等を明確にし，具体的なサービスの内容を利用者に分かりやすく記載した各種サービス計画を作成してください。</w:t>
            </w:r>
          </w:p>
          <w:p>
            <w:pPr>
              <w:pStyle w:val="0"/>
              <w:snapToGrid w:val="1"/>
              <w:spacing w:line="240" w:lineRule="auto"/>
              <w:jc w:val="both"/>
              <w:rPr>
                <w:rFonts w:hint="eastAsia" w:asciiTheme="minorEastAsia" w:hAnsiTheme="minorEastAsia" w:eastAsiaTheme="minorEastAsia"/>
                <w:sz w:val="20"/>
              </w:rPr>
            </w:pPr>
            <w:r>
              <w:rPr>
                <w:rFonts w:hint="eastAsia" w:asciiTheme="minorEastAsia" w:hAnsiTheme="minorEastAsia" w:eastAsiaTheme="minorEastAsia"/>
                <w:sz w:val="20"/>
              </w:rPr>
              <w:t>・各種サービス計画に従って提供したサービスの実施状況及び目標の達成状況について記録した上で計画の評価を行ってください。</w:t>
            </w:r>
          </w:p>
        </w:tc>
      </w:tr>
    </w:tbl>
    <w:p>
      <w:pPr>
        <w:pStyle w:val="0"/>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rPr>
        <w:t>※居宅サービス計画の更新・変更の際，各種サービス計画における内容に変更がない場合には，各種サービス計画の変更は必ずしも必要ではありません。</w:t>
      </w:r>
    </w:p>
    <w:p>
      <w:pPr>
        <w:pStyle w:val="0"/>
        <w:ind w:left="240" w:hanging="240" w:hangingChars="100"/>
        <w:jc w:val="left"/>
        <w:rPr>
          <w:rFonts w:hint="eastAsia" w:asciiTheme="minorEastAsia" w:hAnsiTheme="minorEastAsia" w:eastAsiaTheme="minorEastAsia"/>
          <w:sz w:val="21"/>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○運営規程</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職員の員数や利用料金の負担割合の記載が実態と合っていなかった。</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　　　　　運営規程を掲示していなかった。</w:t>
      </w:r>
    </w:p>
    <w:tbl>
      <w:tblPr>
        <w:tblStyle w:val="31"/>
        <w:tblW w:w="9758" w:type="dxa"/>
        <w:tblInd w:w="250" w:type="dxa"/>
        <w:tblLayout w:type="fixed"/>
        <w:tblLook w:firstRow="1" w:lastRow="0" w:firstColumn="1" w:lastColumn="0" w:noHBand="0" w:noVBand="1" w:val="04A0"/>
      </w:tblPr>
      <w:tblGrid>
        <w:gridCol w:w="9758"/>
      </w:tblGrid>
      <w:tr>
        <w:trPr>
          <w:trHeight w:val="66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指定に係る事業所の名称及び所在地その他厚生労働省令で定める事項に変更があったときは，変更があったときから</w:t>
            </w:r>
            <w:r>
              <w:rPr>
                <w:rFonts w:hint="eastAsia" w:asciiTheme="minorEastAsia" w:hAnsiTheme="minorEastAsia" w:eastAsiaTheme="minorEastAsia"/>
                <w:sz w:val="20"/>
              </w:rPr>
              <w:t>10</w:t>
            </w:r>
            <w:r>
              <w:rPr>
                <w:rFonts w:hint="eastAsia" w:asciiTheme="minorEastAsia" w:hAnsiTheme="minorEastAsia" w:eastAsiaTheme="minorEastAsia"/>
                <w:sz w:val="20"/>
              </w:rPr>
              <w:t>日以内に変更の届出を提出してください。</w:t>
            </w:r>
          </w:p>
        </w:tc>
      </w:tr>
      <w:tr>
        <w:trPr>
          <w:trHeight w:val="391"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left"/>
              <w:rPr>
                <w:rFonts w:hint="eastAsia" w:asciiTheme="minorEastAsia" w:hAnsiTheme="minorEastAsia" w:eastAsiaTheme="minorEastAsia"/>
              </w:rPr>
            </w:pPr>
            <w:r>
              <w:rPr>
                <w:rFonts w:hint="eastAsia" w:asciiTheme="minorEastAsia" w:hAnsiTheme="minorEastAsia" w:eastAsiaTheme="minorEastAsia"/>
                <w:sz w:val="20"/>
              </w:rPr>
              <w:t>（ホームページ掲載場所）介護サービス事業者向けトップページ</w:t>
            </w:r>
            <w:r>
              <w:rPr>
                <w:rFonts w:hint="eastAsia" w:asciiTheme="minorEastAsia" w:hAnsiTheme="minorEastAsia" w:eastAsiaTheme="minorEastAsia"/>
                <w:sz w:val="20"/>
              </w:rPr>
              <w:t xml:space="preserve"> &gt; 4</w:t>
            </w:r>
            <w:r>
              <w:rPr>
                <w:rFonts w:hint="eastAsia" w:asciiTheme="minorEastAsia" w:hAnsiTheme="minorEastAsia" w:eastAsiaTheme="minorEastAsia"/>
                <w:sz w:val="20"/>
              </w:rPr>
              <w:t>　変更届・廃止届・休止届・再開届</w:t>
            </w:r>
          </w:p>
        </w:tc>
      </w:tr>
      <w:tr>
        <w:trPr>
          <w:trHeight w:val="28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事業所内の見やすい場所に，運営規程を掲示する必要があります。</w:t>
            </w:r>
          </w:p>
        </w:tc>
      </w:tr>
    </w:tbl>
    <w:p>
      <w:pPr>
        <w:pStyle w:val="0"/>
        <w:ind w:left="0" w:leftChars="0" w:firstLine="200" w:firstLineChars="10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○勤務体制の確保</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勤務表，勤務実績表を作成していなかった。</w:t>
      </w:r>
    </w:p>
    <w:tbl>
      <w:tblPr>
        <w:tblStyle w:val="31"/>
        <w:tblW w:w="9758" w:type="dxa"/>
        <w:tblInd w:w="250" w:type="dxa"/>
        <w:tblLayout w:type="fixed"/>
        <w:tblLook w:firstRow="1" w:lastRow="0" w:firstColumn="1" w:lastColumn="0" w:noHBand="0" w:noVBand="1" w:val="04A0"/>
      </w:tblPr>
      <w:tblGrid>
        <w:gridCol w:w="9758"/>
      </w:tblGrid>
      <w:tr>
        <w:trPr>
          <w:trHeight w:val="59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勤務の体制を定め，原則として月ごとの勤務表を作成し，日々の勤務時間，職務の内容，常勤・非常勤の別，管理者と兼務関係等を明確にするように作成してください。</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○苦情処理について</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苦情受付対応の記録を残していなかった。</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・利用者及びその家族からの苦情に迅速かつ適切に対応するため，苦情受付窓口を設置してください。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・苦情の受付日，内容を記録すること。</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・苦情の内容を踏まえ，サービスの質の向上に向けた取組を行ってください。</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○研修について</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研修の年間計画を立てていない。</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・年間計画を作成し，事業所として職員の資質の向上を図るため，計画的に研修の機会を確保してください。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・外部研修に参加した場合は，他の職員に情報共有をしてください。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・研修の実施後には報告書を作成してください。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rPr>
              <w:t>　　日時，内容，参加者，欠席者，欠席者へ伝達した記録</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○非常災害対策</w:t>
      </w:r>
    </w:p>
    <w:p>
      <w:pPr>
        <w:pStyle w:val="0"/>
        <w:ind w:left="0" w:leftChars="0"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w:t>
      </w:r>
      <w:r>
        <w:rPr>
          <w:rFonts w:hint="eastAsia" w:asciiTheme="minorEastAsia" w:hAnsiTheme="minorEastAsia" w:eastAsiaTheme="minorEastAsia"/>
          <w:sz w:val="21"/>
        </w:rPr>
        <w:tab/>
      </w:r>
    </w:p>
    <w:p>
      <w:pPr>
        <w:pStyle w:val="0"/>
        <w:ind w:left="0" w:leftChars="0"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・避難訓練及び消火訓練を実施していなかった。</w:t>
      </w:r>
    </w:p>
    <w:p>
      <w:pPr>
        <w:pStyle w:val="0"/>
        <w:ind w:left="420" w:leftChars="200" w:firstLine="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・夜間にサービス提供を行う事業所であるにも関わらず，夜間帯を想定した避難訓練を行っていなかった。</w:t>
      </w:r>
    </w:p>
    <w:p>
      <w:pPr>
        <w:pStyle w:val="0"/>
        <w:ind w:left="0" w:leftChars="0" w:firstLine="400" w:firstLineChars="200"/>
        <w:jc w:val="left"/>
        <w:rPr>
          <w:rFonts w:hint="eastAsia" w:asciiTheme="minorEastAsia" w:hAnsiTheme="minorEastAsia" w:eastAsiaTheme="minorEastAsia"/>
          <w:sz w:val="20"/>
        </w:rPr>
      </w:pPr>
      <w:r>
        <w:rPr>
          <w:rFonts w:hint="eastAsia" w:asciiTheme="minorEastAsia" w:hAnsiTheme="minorEastAsia" w:eastAsiaTheme="minorEastAsia"/>
          <w:sz w:val="21"/>
        </w:rPr>
        <w:t>・非常災害に関する具体的計画が策定されていなかった。</w:t>
      </w:r>
    </w:p>
    <w:tbl>
      <w:tblPr>
        <w:tblStyle w:val="31"/>
        <w:tblW w:w="9758" w:type="dxa"/>
        <w:tblInd w:w="250" w:type="dxa"/>
        <w:tblLayout w:type="fixed"/>
        <w:tblLook w:firstRow="1" w:lastRow="0" w:firstColumn="1" w:lastColumn="0" w:noHBand="0" w:noVBand="1" w:val="04A0"/>
      </w:tblPr>
      <w:tblGrid>
        <w:gridCol w:w="9758"/>
      </w:tblGrid>
      <w:tr>
        <w:trPr>
          <w:trHeight w:val="1750"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防火管理者等を定め，非常災害に対する具体的な計画を立案し，非常災害時の関係機関への通報及び連携体制を整備し，定期的に避難，救出その他必要な訓練を行ってください。避難訓練の回数については，防火対象物の区分によって異なりますので，消防法に定めるとおり行ってください。</w:t>
            </w:r>
          </w:p>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また，訓練の状況など実施結果や反省点等を記録，保存するなど，非常時における対応方法について職員間においても情報共有を図ってください。</w:t>
            </w:r>
          </w:p>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施設や事業所において策定が求られている非常災害に関する具体的な計画（非常災害対策計画）は，火災だけでなく水害，土砂災害，地震等にも対処するための計画であることが必要です。</w:t>
            </w:r>
          </w:p>
        </w:tc>
      </w:tr>
      <w:tr>
        <w:trPr>
          <w:trHeight w:val="269"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Theme="minorEastAsia" w:hAnsiTheme="minorEastAsia" w:eastAsiaTheme="minorEastAsia"/>
              </w:rPr>
            </w:pPr>
            <w:r>
              <w:rPr>
                <w:rFonts w:hint="eastAsia" w:asciiTheme="minorEastAsia" w:hAnsiTheme="minorEastAsia" w:eastAsiaTheme="minorEastAsia"/>
                <w:sz w:val="20"/>
              </w:rPr>
              <w:t>【旭川市指定居宅サービス等の事業の人員，設備及び運営の基準等に関する条例第</w:t>
            </w:r>
            <w:r>
              <w:rPr>
                <w:rFonts w:hint="eastAsia" w:asciiTheme="minorEastAsia" w:hAnsiTheme="minorEastAsia" w:eastAsiaTheme="minorEastAsia"/>
                <w:sz w:val="20"/>
              </w:rPr>
              <w:t>111</w:t>
            </w:r>
            <w:r>
              <w:rPr>
                <w:rFonts w:hint="eastAsia" w:asciiTheme="minorEastAsia" w:hAnsiTheme="minorEastAsia" w:eastAsiaTheme="minorEastAsia"/>
                <w:sz w:val="20"/>
              </w:rPr>
              <w:t>条】</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○高齢者虐待防止について</w:t>
      </w:r>
      <w:r>
        <w:rPr>
          <w:rFonts w:hint="eastAsia" w:asciiTheme="minorEastAsia" w:hAnsiTheme="minorEastAsia" w:eastAsiaTheme="minorEastAsia"/>
          <w:sz w:val="21"/>
        </w:rPr>
        <w:tab/>
      </w:r>
      <w:r>
        <w:rPr>
          <w:rFonts w:hint="eastAsia" w:asciiTheme="minorEastAsia" w:hAnsiTheme="minorEastAsia" w:eastAsiaTheme="minorEastAsia"/>
          <w:sz w:val="21"/>
        </w:rPr>
        <w:tab/>
      </w:r>
      <w:r>
        <w:rPr>
          <w:rFonts w:hint="eastAsia" w:asciiTheme="minorEastAsia" w:hAnsiTheme="minorEastAsia" w:eastAsiaTheme="minorEastAsia"/>
          <w:sz w:val="21"/>
        </w:rPr>
        <w:tab/>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・介護従業者が，利用者，入居者に対し暴言を吐いていた。</w:t>
      </w:r>
    </w:p>
    <w:p>
      <w:pPr>
        <w:pStyle w:val="0"/>
        <w:ind w:firstLine="400" w:firstLineChars="200"/>
        <w:jc w:val="left"/>
        <w:rPr>
          <w:rFonts w:hint="eastAsia" w:asciiTheme="minorEastAsia" w:hAnsiTheme="minorEastAsia" w:eastAsiaTheme="minorEastAsia"/>
          <w:sz w:val="20"/>
        </w:rPr>
      </w:pPr>
      <w:r>
        <w:rPr>
          <w:rFonts w:hint="eastAsia" w:asciiTheme="minorEastAsia" w:hAnsiTheme="minorEastAsia" w:eastAsiaTheme="minorEastAsia"/>
          <w:sz w:val="21"/>
        </w:rPr>
        <w:t>・職員に対し虐待防止の研修が実施されていなかった。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・虐待を職員個人の問題ではなく，施設や事業所の問題として捉えることが重要です。速やかに事実関係や原因を究明し，組織として根本的な再発防止に努めてください。</w:t>
            </w:r>
          </w:p>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・定期的に研修を行い，全職員が適切な知識を持ち，事業所全体で，高齢者虐待防止に取り組んでください。</w:t>
            </w:r>
          </w:p>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また，研修での不適切なケアの振り返り，研修の効果の確認，職員のメンタルケア等，事業所での虐待防止に係る積極的な取り組みをお願いいたします。</w:t>
            </w:r>
          </w:p>
        </w:tc>
      </w:tr>
      <w:tr>
        <w:tblPrEx>
          <w:tblBorders>
            <w:insideH w:val="none" w:color="auto" w:sz="0" w:space="0"/>
            <w:insideV w:val="none" w:color="auto" w:sz="0" w:space="0"/>
          </w:tblBorders>
        </w:tblPrEx>
        <w:trPr>
          <w:trHeight w:val="70" w:hRule="atLeast"/>
        </w:trPr>
        <w:tc>
          <w:tcPr>
            <w:tcW w:w="975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eastAsia" w:asciiTheme="minorEastAsia" w:hAnsiTheme="minorEastAsia" w:eastAsiaTheme="minorEastAsia"/>
                <w:sz w:val="20"/>
                <w:u w:val="single" w:color="auto"/>
              </w:rPr>
            </w:pPr>
            <w:r>
              <w:rPr>
                <w:rFonts w:hint="eastAsia" w:asciiTheme="minorEastAsia" w:hAnsiTheme="minorEastAsia" w:eastAsiaTheme="minorEastAsia"/>
                <w:sz w:val="20"/>
                <w:u w:val="single" w:color="auto"/>
              </w:rPr>
              <w:t>高齢者虐待防止法による「高齢者虐待」の定義</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①身体的虐待：高齢者の身体に外傷が生じ，又は生じるおそれのある暴行を加えること。</w:t>
            </w:r>
          </w:p>
          <w:p>
            <w:pPr>
              <w:pStyle w:val="0"/>
              <w:ind w:left="210" w:leftChars="100"/>
              <w:jc w:val="left"/>
              <w:rPr>
                <w:rFonts w:hint="eastAsia" w:asciiTheme="minorEastAsia" w:hAnsiTheme="minorEastAsia" w:eastAsiaTheme="minorEastAsia"/>
                <w:sz w:val="20"/>
              </w:rPr>
            </w:pPr>
            <w:r>
              <w:rPr>
                <w:rFonts w:hint="eastAsia" w:asciiTheme="minorEastAsia" w:hAnsiTheme="minorEastAsia" w:eastAsiaTheme="minorEastAsia"/>
                <w:sz w:val="20"/>
              </w:rPr>
              <w:t>②介護・世話の放棄・放任：高齢者を衰弱させるような著しい減食又は長時間の放置その他の高齢者を養護すべき職務上の義務を著しく怠ること。</w:t>
            </w:r>
          </w:p>
          <w:p>
            <w:pPr>
              <w:pStyle w:val="0"/>
              <w:ind w:left="210" w:leftChars="100"/>
              <w:jc w:val="left"/>
              <w:rPr>
                <w:rFonts w:hint="eastAsia" w:asciiTheme="minorEastAsia" w:hAnsiTheme="minorEastAsia" w:eastAsiaTheme="minorEastAsia"/>
                <w:sz w:val="20"/>
              </w:rPr>
            </w:pPr>
            <w:r>
              <w:rPr>
                <w:rFonts w:hint="eastAsia" w:asciiTheme="minorEastAsia" w:hAnsiTheme="minorEastAsia" w:eastAsiaTheme="minorEastAsia"/>
                <w:sz w:val="20"/>
              </w:rPr>
              <w:t>③心理的虐待：高齢者に対する著しい暴言又は著しく拒絶的な対応その他の高齢者に著しい心理的外傷を与える言動を行うこと。</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④性的虐待：高齢者にわいせつな行為をすること又は高齢者にわいせつな行為をさせること。</w:t>
            </w:r>
          </w:p>
          <w:p>
            <w:pPr>
              <w:pStyle w:val="0"/>
              <w:ind w:left="210" w:leftChars="100"/>
              <w:jc w:val="left"/>
              <w:rPr>
                <w:rFonts w:hint="eastAsia" w:asciiTheme="minorEastAsia" w:hAnsiTheme="minorEastAsia" w:eastAsiaTheme="minorEastAsia"/>
                <w:sz w:val="20"/>
              </w:rPr>
            </w:pPr>
            <w:r>
              <w:rPr>
                <w:rFonts w:hint="eastAsia" w:asciiTheme="minorEastAsia" w:hAnsiTheme="minorEastAsia" w:eastAsiaTheme="minorEastAsia"/>
                <w:sz w:val="20"/>
              </w:rPr>
              <w:t>⑤経済的虐待：高齢者の財産を不当に処分することとその他当該高齢者から不当に財産上の利益を得る</w:t>
            </w:r>
          </w:p>
          <w:p>
            <w:pPr>
              <w:pStyle w:val="0"/>
              <w:ind w:left="210" w:leftChars="100"/>
              <w:jc w:val="left"/>
              <w:rPr>
                <w:rFonts w:hint="eastAsia" w:asciiTheme="minorEastAsia" w:hAnsiTheme="minorEastAsia" w:eastAsiaTheme="minorEastAsia"/>
                <w:sz w:val="20"/>
              </w:rPr>
            </w:pPr>
            <w:r>
              <w:rPr>
                <w:rFonts w:hint="eastAsia" w:asciiTheme="minorEastAsia" w:hAnsiTheme="minorEastAsia" w:eastAsiaTheme="minorEastAsia"/>
                <w:sz w:val="20"/>
              </w:rPr>
              <w:t>こと。</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＜高齢者虐待防止に関する取組（高齢者虐待防止法第２０条）＞～養介護施設設置者，養介護事業を行う者</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・養介護施設従業者等の研修を実施すること。</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・利用者や家族からの苦情処理体制を整備すること。</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・その他の養介護施設従業者等による高齢者虐待の防止等のための措置を講じること。</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＜通報等の義務（高齢者虐待防止法第２１条）＞～養介護施設従業者等</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・業務に従事している養介護施設・事業所において，業務に従事する養介護施設従業者等による高齢者虐待を受けたと思われる高齢者を発見した場合には速やかに市に通報しなければならない。</w:t>
            </w:r>
          </w:p>
        </w:tc>
      </w:tr>
    </w:tbl>
    <w:p>
      <w:pPr>
        <w:pStyle w:val="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○身体拘束について</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left="420" w:leftChars="20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・身体拘束を行う上で計画を作成していない，又は計画はあるが，計画期間が決められていなかった。</w:t>
      </w:r>
    </w:p>
    <w:p>
      <w:pPr>
        <w:pStyle w:val="0"/>
        <w:ind w:left="420" w:leftChars="200"/>
        <w:jc w:val="left"/>
        <w:rPr>
          <w:rFonts w:hint="eastAsia" w:asciiTheme="minorEastAsia" w:hAnsiTheme="minorEastAsia" w:eastAsiaTheme="minorEastAsia"/>
          <w:sz w:val="21"/>
        </w:rPr>
      </w:pPr>
      <w:r>
        <w:rPr>
          <w:rFonts w:hint="eastAsia" w:asciiTheme="minorEastAsia" w:hAnsiTheme="minorEastAsia" w:eastAsiaTheme="minorEastAsia"/>
          <w:sz w:val="21"/>
        </w:rPr>
        <w:t>・本人又は家族の同意を得ていなかった。</w:t>
      </w:r>
    </w:p>
    <w:p>
      <w:pPr>
        <w:pStyle w:val="0"/>
        <w:ind w:left="420" w:leftChars="200"/>
        <w:jc w:val="left"/>
        <w:rPr>
          <w:rFonts w:hint="eastAsia" w:asciiTheme="minorEastAsia" w:hAnsiTheme="minorEastAsia" w:eastAsiaTheme="minorEastAsia"/>
          <w:sz w:val="21"/>
        </w:rPr>
      </w:pPr>
      <w:r>
        <w:rPr>
          <w:rFonts w:hint="eastAsia" w:asciiTheme="minorEastAsia" w:hAnsiTheme="minorEastAsia" w:eastAsiaTheme="minorEastAsia"/>
          <w:sz w:val="21"/>
        </w:rPr>
        <w:t>・計画における拘束実施期間が終了したにも関わらず，拘束を継続していたが，計画の延長をしていない又は延長をする旨の検討会議等が開催されていない，家族の同意を再度得ていなかった。</w:t>
      </w:r>
    </w:p>
    <w:p>
      <w:pPr>
        <w:pStyle w:val="0"/>
        <w:ind w:firstLine="400" w:firstLineChars="200"/>
        <w:jc w:val="left"/>
        <w:rPr>
          <w:rFonts w:hint="eastAsia" w:asciiTheme="minorEastAsia" w:hAnsiTheme="minorEastAsia" w:eastAsiaTheme="minorEastAsia"/>
          <w:sz w:val="20"/>
        </w:rPr>
      </w:pPr>
      <w:r>
        <w:rPr>
          <w:rFonts w:hint="eastAsia" w:asciiTheme="minorEastAsia" w:hAnsiTheme="minorEastAsia" w:eastAsiaTheme="minorEastAsia"/>
          <w:sz w:val="21"/>
        </w:rPr>
        <w:t>・身体拘束に係る記録が不十分であった。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　「緊急やむを得ない場合」に例外的に身体拘束を行う場合においては，要件・手続の面で慎重な取り扱いが求められます。身体拘束に関しては，その態様及び時間，その際の利用者の心身の状況，緊急やむを得ない理由を記録し，必ず家族へ説明し同意を得てください。</w:t>
            </w:r>
          </w:p>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　また，拘束実施期間を更新する際には，カンファレンス等を開催し，再度家族へ説明し同意を得てください。</w:t>
            </w:r>
          </w:p>
        </w:tc>
      </w:tr>
      <w:tr>
        <w:trPr/>
        <w:tc>
          <w:tcPr>
            <w:tcW w:w="9758" w:type="dxa"/>
            <w:vAlign w:val="top"/>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【身体拘束ゼロへの手引き（厚生労働省）】</w:t>
            </w:r>
          </w:p>
        </w:tc>
      </w:tr>
    </w:tbl>
    <w:p>
      <w:pPr>
        <w:pStyle w:val="0"/>
        <w:snapToGrid w:val="0"/>
        <w:rPr>
          <w:rFonts w:hint="eastAsia" w:asciiTheme="minorEastAsia" w:hAnsiTheme="minorEastAsia" w:eastAsiaTheme="minorEastAsia"/>
          <w:sz w:val="28"/>
        </w:rPr>
      </w:pPr>
    </w:p>
    <w:p>
      <w:pPr>
        <w:pStyle w:val="0"/>
        <w:snapToGrid w:val="0"/>
        <w:rPr>
          <w:rFonts w:hint="eastAsia" w:asciiTheme="minorEastAsia" w:hAnsiTheme="minorEastAsia" w:eastAsiaTheme="minorEastAsia"/>
          <w:sz w:val="28"/>
        </w:rPr>
      </w:pPr>
    </w:p>
    <w:p>
      <w:pPr>
        <w:pStyle w:val="0"/>
        <w:jc w:val="left"/>
        <w:rPr>
          <w:rFonts w:hint="eastAsia" w:asciiTheme="minorEastAsia" w:hAnsiTheme="minorEastAsia" w:eastAsiaTheme="minorEastAsia"/>
          <w:b w:val="1"/>
          <w:sz w:val="24"/>
        </w:rPr>
      </w:pPr>
      <w:r>
        <w:rPr>
          <w:rFonts w:hint="eastAsia" w:asciiTheme="minorEastAsia" w:hAnsiTheme="minorEastAsia" w:eastAsiaTheme="minorEastAsia"/>
          <w:b w:val="1"/>
          <w:sz w:val="28"/>
          <w:u w:val="single" w:color="auto"/>
        </w:rPr>
        <w:t>２　個別サービスに関する事項</w:t>
      </w:r>
    </w:p>
    <w:p>
      <w:pPr>
        <w:pStyle w:val="0"/>
        <w:jc w:val="left"/>
        <w:rPr>
          <w:rFonts w:hint="eastAsia" w:asciiTheme="minorEastAsia" w:hAnsiTheme="minorEastAsia" w:eastAsiaTheme="minorEastAsia"/>
          <w:sz w:val="21"/>
        </w:rPr>
      </w:pPr>
      <w:r>
        <w:rPr>
          <w:rFonts w:hint="eastAsia" w:asciiTheme="minorEastAsia" w:hAnsiTheme="minorEastAsia" w:eastAsiaTheme="minorEastAsia"/>
          <w:b w:val="1"/>
          <w:sz w:val="24"/>
        </w:rPr>
        <w:t>介護老人福祉施設・ユニット型介護老人福祉施設</w:t>
      </w: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○職員の勤務実績について</w:t>
      </w:r>
    </w:p>
    <w:p>
      <w:pPr>
        <w:pStyle w:val="0"/>
        <w:ind w:left="1010" w:leftChars="100" w:hanging="80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left="210" w:leftChars="100"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従来型特別養護老人ホームとユニット型特別養護老人ホーム等が併設されている施設の場合は，勤務表の作成に当たっては，各特別養護老人ホームごと（空床利用型の指定短期入所生活介護事業所にあっては，当該特別養護老人ホームの勤務表が作成されていればよい。）に作成すること。</w:t>
      </w:r>
    </w:p>
    <w:p>
      <w:pPr>
        <w:pStyle w:val="0"/>
        <w:ind w:left="210" w:leftChars="10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また，従業者の日々の勤務時間については，兼務している職員の時間を分けて記録をするとともに，医師についても当該勤務表の中で記録すること。</w:t>
      </w:r>
    </w:p>
    <w:p>
      <w:pPr>
        <w:pStyle w:val="0"/>
        <w:ind w:left="210" w:leftChars="100" w:firstLine="200" w:firstLineChars="100"/>
        <w:jc w:val="left"/>
        <w:rPr>
          <w:rFonts w:hint="eastAsia" w:asciiTheme="minorEastAsia" w:hAnsiTheme="minorEastAsia" w:eastAsiaTheme="minorEastAsia"/>
          <w:sz w:val="20"/>
        </w:rPr>
      </w:pPr>
    </w:p>
    <w:tbl>
      <w:tblPr>
        <w:tblStyle w:val="31"/>
        <w:tblW w:w="9720" w:type="dxa"/>
        <w:tblInd w:w="288" w:type="dxa"/>
        <w:tblLayout w:type="fixed"/>
        <w:tblLook w:firstRow="1" w:lastRow="0" w:firstColumn="1" w:lastColumn="0" w:noHBand="0" w:noVBand="1" w:val="04A0"/>
      </w:tblPr>
      <w:tblGrid>
        <w:gridCol w:w="9720"/>
      </w:tblGrid>
      <w:tr>
        <w:trPr>
          <w:trHeight w:val="748" w:hRule="atLeast"/>
        </w:trPr>
        <w:tc>
          <w:tcPr>
            <w:tcW w:w="9720" w:type="dxa"/>
            <w:vAlign w:val="top"/>
          </w:tcPr>
          <w:p>
            <w:pPr>
              <w:pStyle w:val="0"/>
              <w:ind w:firstLine="220" w:firstLineChars="100"/>
              <w:jc w:val="both"/>
              <w:rPr>
                <w:rFonts w:hint="eastAsia" w:asciiTheme="minorEastAsia" w:hAnsiTheme="minorEastAsia" w:eastAsiaTheme="minorEastAsia"/>
                <w:sz w:val="20"/>
              </w:rPr>
            </w:pPr>
            <w:r>
              <w:rPr>
                <w:rFonts w:hint="eastAsia" w:asciiTheme="minorEastAsia" w:hAnsiTheme="minorEastAsia" w:eastAsiaTheme="minorEastAsia"/>
                <w:b w:val="0"/>
                <w:i w:val="0"/>
                <w:smallCaps w:val="0"/>
                <w:color w:val="000000"/>
                <w:sz w:val="20"/>
              </w:rPr>
              <w:t>勤務表の作成は，各特別養護老人ホームごとに（</w:t>
            </w:r>
            <w:r>
              <w:rPr>
                <w:rFonts w:hint="eastAsia" w:asciiTheme="minorEastAsia" w:hAnsiTheme="minorEastAsia" w:eastAsiaTheme="minorEastAsia"/>
                <w:sz w:val="20"/>
              </w:rPr>
              <w:t>従来型特別養護老人ホームとユニット型特別養護老人ホーム等を区別して）</w:t>
            </w:r>
            <w:r>
              <w:rPr>
                <w:rFonts w:hint="eastAsia" w:asciiTheme="minorEastAsia" w:hAnsiTheme="minorEastAsia" w:eastAsiaTheme="minorEastAsia"/>
                <w:b w:val="0"/>
                <w:i w:val="0"/>
                <w:smallCaps w:val="0"/>
                <w:color w:val="000000"/>
                <w:sz w:val="20"/>
              </w:rPr>
              <w:t>，原則として月ごと（１日から末日まで）に作成し，職員の日々の勤務時間，常勤・非常勤の別，介護職員及び看護職員等の配置，兼務の関係等を明確にして作成することが必要です。</w:t>
            </w:r>
          </w:p>
          <w:p>
            <w:pPr>
              <w:pStyle w:val="0"/>
              <w:ind w:firstLine="220" w:firstLineChars="100"/>
              <w:jc w:val="left"/>
              <w:rPr>
                <w:rFonts w:hint="eastAsia" w:asciiTheme="minorEastAsia" w:hAnsiTheme="minorEastAsia" w:eastAsiaTheme="minorEastAsia"/>
                <w:sz w:val="20"/>
              </w:rPr>
            </w:pPr>
            <w:r>
              <w:rPr>
                <w:rFonts w:hint="eastAsia" w:asciiTheme="minorEastAsia" w:hAnsiTheme="minorEastAsia" w:eastAsiaTheme="minorEastAsia"/>
                <w:b w:val="0"/>
                <w:i w:val="0"/>
                <w:smallCaps w:val="0"/>
                <w:color w:val="000000"/>
                <w:sz w:val="20"/>
              </w:rPr>
              <w:t>また，嘱託医師の勤務状況についても，勤務実績を適正に記録することが必要です。</w:t>
            </w:r>
          </w:p>
        </w:tc>
      </w:tr>
    </w:tbl>
    <w:p>
      <w:pPr>
        <w:pStyle w:val="0"/>
        <w:ind w:firstLine="210" w:firstLineChars="10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○褥瘡マネジメント加算について</w:t>
      </w: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left="210" w:leftChars="100"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褥瘡ケア計画に実施上の問題があれば，褥瘡ケア計画の見直しを行うことになっているが，利用者の状態等に変化があった場合にも，必要な見直しや変更が行われていなかった。</w:t>
      </w:r>
    </w:p>
    <w:p>
      <w:pPr>
        <w:pStyle w:val="0"/>
        <w:ind w:left="210" w:leftChars="100"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また，褥瘡ケア計画に従い実施した管理やケアの内容が，定期的に記録されていなかったため，記録すること。</w:t>
      </w:r>
    </w:p>
    <w:tbl>
      <w:tblPr>
        <w:tblStyle w:val="31"/>
        <w:tblW w:w="9758" w:type="dxa"/>
        <w:tblInd w:w="250" w:type="dxa"/>
        <w:tblLayout w:type="fixed"/>
        <w:tblLook w:firstRow="1" w:lastRow="0" w:firstColumn="1" w:lastColumn="0" w:noHBand="0" w:noVBand="1" w:val="04A0"/>
      </w:tblPr>
      <w:tblGrid>
        <w:gridCol w:w="9758"/>
      </w:tblGrid>
      <w:tr>
        <w:trPr>
          <w:trHeight w:val="1024" w:hRule="atLeast"/>
        </w:trPr>
        <w:tc>
          <w:tcPr>
            <w:tcW w:w="9758" w:type="dxa"/>
            <w:vAlign w:val="top"/>
          </w:tcPr>
          <w:p>
            <w:pPr>
              <w:pStyle w:val="0"/>
              <w:autoSpaceDE w:val="0"/>
              <w:autoSpaceDN w:val="0"/>
              <w:adjustRightInd w:val="0"/>
              <w:jc w:val="left"/>
              <w:rPr>
                <w:rFonts w:hint="eastAsia" w:asciiTheme="minorEastAsia" w:hAnsiTheme="minorEastAsia" w:eastAsiaTheme="minorEastAsia"/>
                <w:sz w:val="20"/>
              </w:rPr>
            </w:pPr>
            <w:r>
              <w:rPr>
                <w:rFonts w:hint="eastAsia" w:asciiTheme="minorEastAsia" w:hAnsiTheme="minorEastAsia" w:eastAsiaTheme="minorEastAsia"/>
                <w:sz w:val="20"/>
              </w:rPr>
              <w:t>〇褥瘡マネジメント加算の算定については，</w:t>
            </w:r>
          </w:p>
          <w:p>
            <w:pPr>
              <w:pStyle w:val="0"/>
              <w:autoSpaceDE w:val="0"/>
              <w:autoSpaceDN w:val="0"/>
              <w:adjustRightInd w:val="0"/>
              <w:ind w:left="220" w:hanging="220" w:hangingChars="100"/>
              <w:jc w:val="both"/>
              <w:rPr>
                <w:rFonts w:hint="eastAsia" w:asciiTheme="minorEastAsia" w:hAnsiTheme="minorEastAsia" w:eastAsiaTheme="minorEastAsia"/>
                <w:sz w:val="20"/>
              </w:rPr>
            </w:pPr>
            <w:r>
              <w:rPr>
                <w:rFonts w:hint="eastAsia" w:asciiTheme="minorEastAsia" w:hAnsiTheme="minorEastAsia" w:eastAsiaTheme="minorEastAsia"/>
                <w:sz w:val="20"/>
              </w:rPr>
              <w:t>１</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入所者ごとに褥瘡の発生と関連のあるリスクについて，施設入所時に評価するとともに，少なくとも３月に１回，評価を行い，その評価結果を厚生労働省に報告すること。</w:t>
            </w:r>
          </w:p>
          <w:p>
            <w:pPr>
              <w:pStyle w:val="0"/>
              <w:autoSpaceDE w:val="0"/>
              <w:autoSpaceDN w:val="0"/>
              <w:adjustRightInd w:val="0"/>
              <w:jc w:val="left"/>
              <w:rPr>
                <w:rFonts w:hint="eastAsia" w:asciiTheme="minorEastAsia" w:hAnsiTheme="minorEastAsia" w:eastAsiaTheme="minorEastAsia"/>
                <w:sz w:val="20"/>
              </w:rPr>
            </w:pPr>
          </w:p>
          <w:p>
            <w:pPr>
              <w:pStyle w:val="0"/>
              <w:autoSpaceDE w:val="0"/>
              <w:autoSpaceDN w:val="0"/>
              <w:adjustRightInd w:val="0"/>
              <w:ind w:left="220" w:hanging="220" w:hangingChars="100"/>
              <w:jc w:val="both"/>
              <w:rPr>
                <w:rFonts w:hint="eastAsia" w:asciiTheme="minorEastAsia" w:hAnsiTheme="minorEastAsia" w:eastAsiaTheme="minorEastAsia"/>
                <w:sz w:val="20"/>
              </w:rPr>
            </w:pPr>
            <w:r>
              <w:rPr>
                <w:rFonts w:hint="eastAsia" w:asciiTheme="minorEastAsia" w:hAnsiTheme="minorEastAsia" w:eastAsiaTheme="minorEastAsia"/>
                <w:sz w:val="20"/>
              </w:rPr>
              <w:t>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１の評価の結果，褥瘡が発生するリスクがあるとされた入所者ごとに，医師，看護師，介護職員，介護支援専門員その他の職種の者が共同して，褥瘡管理に関する褥瘡ケア計画を作成していること。</w:t>
            </w:r>
          </w:p>
          <w:p>
            <w:pPr>
              <w:pStyle w:val="0"/>
              <w:autoSpaceDE w:val="0"/>
              <w:autoSpaceDN w:val="0"/>
              <w:adjustRightInd w:val="0"/>
              <w:jc w:val="left"/>
              <w:rPr>
                <w:rFonts w:hint="eastAsia" w:asciiTheme="minorEastAsia" w:hAnsiTheme="minorEastAsia" w:eastAsiaTheme="minorEastAsia"/>
                <w:sz w:val="20"/>
              </w:rPr>
            </w:pPr>
          </w:p>
          <w:p>
            <w:pPr>
              <w:pStyle w:val="0"/>
              <w:autoSpaceDE w:val="0"/>
              <w:autoSpaceDN w:val="0"/>
              <w:adjustRightInd w:val="0"/>
              <w:ind w:left="220" w:hanging="220" w:hangingChars="100"/>
              <w:jc w:val="both"/>
              <w:rPr>
                <w:rFonts w:hint="eastAsia" w:asciiTheme="minorEastAsia" w:hAnsiTheme="minorEastAsia" w:eastAsiaTheme="minorEastAsia"/>
                <w:sz w:val="20"/>
              </w:rPr>
            </w:pPr>
            <w:r>
              <w:rPr>
                <w:rFonts w:hint="eastAsia" w:asciiTheme="minorEastAsia" w:hAnsiTheme="minorEastAsia" w:eastAsiaTheme="minorEastAsia"/>
                <w:sz w:val="20"/>
              </w:rPr>
              <w:t>３</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入所者ごとの褥瘡ケア計画に従い褥瘡管理を実施するとともに，その管理の内容や入所者の状態について定期的に記録していること。</w:t>
            </w:r>
          </w:p>
          <w:p>
            <w:pPr>
              <w:pStyle w:val="0"/>
              <w:autoSpaceDE w:val="0"/>
              <w:autoSpaceDN w:val="0"/>
              <w:adjustRightInd w:val="0"/>
              <w:jc w:val="left"/>
              <w:rPr>
                <w:rFonts w:hint="eastAsia" w:asciiTheme="minorEastAsia" w:hAnsiTheme="minorEastAsia" w:eastAsiaTheme="minorEastAsia"/>
                <w:sz w:val="20"/>
              </w:rPr>
            </w:pPr>
          </w:p>
          <w:p>
            <w:pPr>
              <w:pStyle w:val="0"/>
              <w:autoSpaceDE w:val="0"/>
              <w:autoSpaceDN w:val="0"/>
              <w:adjustRightInd w:val="0"/>
              <w:ind w:left="220" w:hanging="220" w:hangingChars="100"/>
              <w:jc w:val="both"/>
              <w:rPr>
                <w:rFonts w:hint="eastAsia" w:asciiTheme="minorEastAsia" w:hAnsiTheme="minorEastAsia" w:eastAsiaTheme="minorEastAsia"/>
                <w:sz w:val="20"/>
              </w:rPr>
            </w:pPr>
            <w:r>
              <w:rPr>
                <w:rFonts w:hint="eastAsia" w:asciiTheme="minorEastAsia" w:hAnsiTheme="minorEastAsia" w:eastAsiaTheme="minorEastAsia"/>
                <w:sz w:val="20"/>
              </w:rPr>
              <w:t>４</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１の評価に基づき，少なくとも３月に１回，入所者ごとに褥瘡ケア計画を見直していること。</w:t>
            </w:r>
          </w:p>
          <w:p>
            <w:pPr>
              <w:pStyle w:val="0"/>
              <w:ind w:left="210" w:leftChars="100" w:firstLine="22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また，この加算は，原則として入所者全員を対象として入所者ごとに上記要件を満たした場合に，当該事業所の入所者全員に対して算定できるものであること。</w:t>
            </w:r>
          </w:p>
          <w:p>
            <w:pPr>
              <w:pStyle w:val="0"/>
              <w:ind w:firstLine="21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とされています。</w:t>
            </w:r>
          </w:p>
          <w:p>
            <w:pPr>
              <w:pStyle w:val="0"/>
              <w:jc w:val="left"/>
              <w:rPr>
                <w:rFonts w:hint="eastAsia" w:asciiTheme="minorEastAsia" w:hAnsiTheme="minorEastAsia" w:eastAsiaTheme="minorEastAsia"/>
                <w:sz w:val="20"/>
              </w:rPr>
            </w:pP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　少なくとも３月に１回，入所者ごとに褥瘡ケア計画の見直しを行う必要があり，また計画に沿ってケア等を実施した内容を記録する必要があるので注意してください。</w:t>
            </w:r>
          </w:p>
          <w:p>
            <w:pPr>
              <w:pStyle w:val="0"/>
              <w:rPr>
                <w:rFonts w:hint="eastAsia" w:asciiTheme="minorEastAsia" w:hAnsiTheme="minorEastAsia" w:eastAsiaTheme="minorEastAsia"/>
              </w:rPr>
            </w:pPr>
          </w:p>
        </w:tc>
      </w:tr>
    </w:tbl>
    <w:p>
      <w:pPr>
        <w:pStyle w:val="0"/>
        <w:ind w:left="0" w:leftChars="100" w:firstLine="0" w:firstLineChars="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○栄養マネジメント加算について</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w:t>
      </w:r>
    </w:p>
    <w:p>
      <w:pPr>
        <w:pStyle w:val="0"/>
        <w:ind w:left="200" w:hanging="200" w:hangingChars="100"/>
        <w:jc w:val="left"/>
        <w:rPr>
          <w:rFonts w:hint="eastAsia" w:asciiTheme="minorEastAsia" w:hAnsiTheme="minorEastAsia" w:eastAsiaTheme="minorEastAsia"/>
          <w:sz w:val="21"/>
        </w:rPr>
      </w:pPr>
      <w:r>
        <w:rPr>
          <w:rFonts w:hint="eastAsia" w:asciiTheme="minorEastAsia" w:hAnsiTheme="minorEastAsia" w:eastAsiaTheme="minorEastAsia"/>
          <w:sz w:val="21"/>
        </w:rPr>
        <w:t>　　栄養マネジメント加算の算定する際，入所者ごとの低栄養状態のリスクに応じ，高リスクの入所者は２週間ごと，低リスク者については，３月ごとにモニタリングを行うこととなっているため，モニタリングを実施した記録（特に高リスク者に対する２週間ごとの記録）を正確に整備されていなかった。</w:t>
      </w:r>
    </w:p>
    <w:p>
      <w:pPr>
        <w:pStyle w:val="0"/>
        <w:ind w:left="200" w:hanging="200" w:hangingChars="100"/>
        <w:jc w:val="left"/>
        <w:rPr>
          <w:rFonts w:hint="eastAsia" w:asciiTheme="minorEastAsia" w:hAnsiTheme="minorEastAsia" w:eastAsiaTheme="minorEastAsia"/>
          <w:sz w:val="21"/>
        </w:rPr>
      </w:pPr>
      <w:r>
        <w:rPr>
          <w:rFonts w:hint="eastAsia" w:asciiTheme="minorEastAsia" w:hAnsiTheme="minorEastAsia" w:eastAsiaTheme="minorEastAsia"/>
          <w:sz w:val="21"/>
        </w:rPr>
        <w:t>　　また，３月を目途として，栄養ケア計画を見直すこととなっているが，多職種（関係職種）で総合的な評価判定を行って計画の変更の必要性を判断し，その記録の整備がなされていなかった。</w:t>
      </w:r>
    </w:p>
    <w:tbl>
      <w:tblPr>
        <w:tblStyle w:val="31"/>
        <w:tblW w:w="9720" w:type="dxa"/>
        <w:tblInd w:w="288" w:type="dxa"/>
        <w:tblLayout w:type="fixed"/>
        <w:tblLook w:firstRow="1" w:lastRow="0" w:firstColumn="1" w:lastColumn="0" w:noHBand="0" w:noVBand="1" w:val="04A0"/>
      </w:tblPr>
      <w:tblGrid>
        <w:gridCol w:w="9720"/>
      </w:tblGrid>
      <w:tr>
        <w:trPr/>
        <w:tc>
          <w:tcPr>
            <w:tcW w:w="9720" w:type="dxa"/>
            <w:vAlign w:val="top"/>
          </w:tcPr>
          <w:p>
            <w:pPr>
              <w:pStyle w:val="0"/>
              <w:autoSpaceDE w:val="0"/>
              <w:autoSpaceDN w:val="0"/>
              <w:adjustRightInd w:val="0"/>
              <w:jc w:val="left"/>
              <w:rPr>
                <w:rFonts w:hint="eastAsia" w:asciiTheme="minorEastAsia" w:hAnsiTheme="minorEastAsia" w:eastAsiaTheme="minorEastAsia"/>
                <w:sz w:val="20"/>
              </w:rPr>
            </w:pPr>
            <w:r>
              <w:rPr>
                <w:rFonts w:hint="eastAsia" w:asciiTheme="minorEastAsia" w:hAnsiTheme="minorEastAsia" w:eastAsiaTheme="minorEastAsia"/>
                <w:sz w:val="20"/>
              </w:rPr>
              <w:t>〇栄養ケアマネジメント加算の算定については，　</w:t>
            </w:r>
          </w:p>
          <w:p>
            <w:pPr>
              <w:pStyle w:val="0"/>
              <w:autoSpaceDE w:val="0"/>
              <w:autoSpaceDN w:val="0"/>
              <w:adjustRightInd w:val="0"/>
              <w:jc w:val="left"/>
              <w:rPr>
                <w:rFonts w:hint="eastAsia" w:asciiTheme="minorEastAsia" w:hAnsiTheme="minorEastAsia" w:eastAsiaTheme="minorEastAsia"/>
                <w:sz w:val="20"/>
              </w:rPr>
            </w:pPr>
          </w:p>
          <w:p>
            <w:pPr>
              <w:pStyle w:val="0"/>
              <w:autoSpaceDE w:val="0"/>
              <w:autoSpaceDN w:val="0"/>
              <w:adjustRightInd w:val="0"/>
              <w:jc w:val="left"/>
              <w:rPr>
                <w:rFonts w:hint="eastAsia" w:asciiTheme="minorEastAsia" w:hAnsiTheme="minorEastAsia" w:eastAsiaTheme="minorEastAsia"/>
                <w:sz w:val="20"/>
              </w:rPr>
            </w:pPr>
            <w:r>
              <w:rPr>
                <w:rFonts w:hint="eastAsia" w:asciiTheme="minorEastAsia" w:hAnsiTheme="minorEastAsia" w:eastAsiaTheme="minorEastAsia"/>
                <w:sz w:val="20"/>
              </w:rPr>
              <w:t>１</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常勤の管理栄養士（栄養士は不可）を１名以上配置していること。</w:t>
            </w:r>
          </w:p>
          <w:p>
            <w:pPr>
              <w:pStyle w:val="0"/>
              <w:autoSpaceDE w:val="0"/>
              <w:autoSpaceDN w:val="0"/>
              <w:adjustRightInd w:val="0"/>
              <w:ind w:firstLine="22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※調理業務の委託先にのみ管理栄養士が配置されている場合は算定不可</w:t>
            </w:r>
          </w:p>
          <w:p>
            <w:pPr>
              <w:pStyle w:val="0"/>
              <w:autoSpaceDE w:val="0"/>
              <w:autoSpaceDN w:val="0"/>
              <w:adjustRightInd w:val="0"/>
              <w:ind w:firstLine="22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常勤の管理栄養士が，同一敷地内の複数の介護保険施設又は地域密着型介護老人福祉施設の栄養ケア・マネジメントを行う場合は，当該管理栄養士が所属する施設のみ算定できる。（サテライト型施設を有する介護保険施設は，別に取扱いがあるので，該当する場合は要確認）</w:t>
            </w:r>
          </w:p>
          <w:p>
            <w:pPr>
              <w:pStyle w:val="0"/>
              <w:autoSpaceDE w:val="0"/>
              <w:autoSpaceDN w:val="0"/>
              <w:adjustRightInd w:val="0"/>
              <w:ind w:left="210" w:leftChars="100" w:firstLine="0" w:firstLineChars="0"/>
              <w:jc w:val="left"/>
              <w:rPr>
                <w:rFonts w:hint="eastAsia" w:asciiTheme="minorEastAsia" w:hAnsiTheme="minorEastAsia" w:eastAsiaTheme="minorEastAsia"/>
                <w:sz w:val="20"/>
              </w:rPr>
            </w:pPr>
          </w:p>
          <w:p>
            <w:pPr>
              <w:pStyle w:val="0"/>
              <w:autoSpaceDE w:val="0"/>
              <w:autoSpaceDN w:val="0"/>
              <w:adjustRightInd w:val="0"/>
              <w:jc w:val="left"/>
              <w:rPr>
                <w:rFonts w:hint="eastAsia" w:asciiTheme="minorEastAsia" w:hAnsiTheme="minorEastAsia" w:eastAsiaTheme="minorEastAsia"/>
                <w:sz w:val="20"/>
              </w:rPr>
            </w:pPr>
            <w:r>
              <w:rPr>
                <w:rFonts w:hint="eastAsia" w:asciiTheme="minorEastAsia" w:hAnsiTheme="minorEastAsia" w:eastAsiaTheme="minorEastAsia"/>
                <w:sz w:val="20"/>
              </w:rPr>
              <w:t>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下記①～⑦に掲げるとおり入所者ごとに栄養ケア・マネジメントを実施すること。</w:t>
            </w:r>
          </w:p>
          <w:p>
            <w:pPr>
              <w:pStyle w:val="0"/>
              <w:autoSpaceDE w:val="0"/>
              <w:autoSpaceDN w:val="0"/>
              <w:adjustRightInd w:val="0"/>
              <w:ind w:firstLine="22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①　施設入所時に，「栄養スクリーニング</w:t>
            </w:r>
            <w:r>
              <w:rPr>
                <w:rFonts w:hint="eastAsia" w:asciiTheme="minorEastAsia" w:hAnsiTheme="minorEastAsia" w:eastAsiaTheme="minorEastAsia"/>
                <w:sz w:val="20"/>
              </w:rPr>
              <w:t>(</w:t>
            </w:r>
            <w:r>
              <w:rPr>
                <w:rFonts w:hint="eastAsia" w:asciiTheme="minorEastAsia" w:hAnsiTheme="minorEastAsia" w:eastAsiaTheme="minorEastAsia"/>
                <w:sz w:val="20"/>
              </w:rPr>
              <w:t>＝低栄養状態のリスクの把握</w:t>
            </w:r>
            <w:r>
              <w:rPr>
                <w:rFonts w:hint="eastAsia" w:asciiTheme="minorEastAsia" w:hAnsiTheme="minorEastAsia" w:eastAsiaTheme="minorEastAsia"/>
                <w:sz w:val="20"/>
              </w:rPr>
              <w:t>)</w:t>
            </w:r>
            <w:r>
              <w:rPr>
                <w:rFonts w:hint="eastAsia" w:asciiTheme="minorEastAsia" w:hAnsiTheme="minorEastAsia" w:eastAsiaTheme="minorEastAsia"/>
                <w:sz w:val="20"/>
              </w:rPr>
              <w:t>」を行うこと。</w:t>
            </w:r>
          </w:p>
          <w:p>
            <w:pPr>
              <w:pStyle w:val="0"/>
              <w:autoSpaceDE w:val="0"/>
              <w:autoSpaceDN w:val="0"/>
              <w:adjustRightInd w:val="0"/>
              <w:ind w:left="650" w:leftChars="100" w:hanging="440" w:hangingChars="200"/>
              <w:jc w:val="both"/>
              <w:rPr>
                <w:rFonts w:hint="eastAsia" w:asciiTheme="minorEastAsia" w:hAnsiTheme="minorEastAsia" w:eastAsiaTheme="minorEastAsia"/>
                <w:sz w:val="20"/>
              </w:rPr>
            </w:pPr>
            <w:r>
              <w:rPr>
                <w:rFonts w:hint="eastAsia" w:asciiTheme="minorEastAsia" w:hAnsiTheme="minorEastAsia" w:eastAsiaTheme="minorEastAsia"/>
                <w:sz w:val="20"/>
              </w:rPr>
              <w:t>②　栄養スクリーニングを踏まえ，「栄養アセスメント</w:t>
            </w:r>
            <w:r>
              <w:rPr>
                <w:rFonts w:hint="eastAsia" w:asciiTheme="minorEastAsia" w:hAnsiTheme="minorEastAsia" w:eastAsiaTheme="minorEastAsia"/>
                <w:sz w:val="20"/>
              </w:rPr>
              <w:t>(</w:t>
            </w:r>
            <w:r>
              <w:rPr>
                <w:rFonts w:hint="eastAsia" w:asciiTheme="minorEastAsia" w:hAnsiTheme="minorEastAsia" w:eastAsiaTheme="minorEastAsia"/>
                <w:sz w:val="20"/>
              </w:rPr>
              <w:t>＝解決すべき課題の把握）」を行うこと。</w:t>
            </w:r>
          </w:p>
          <w:p>
            <w:pPr>
              <w:pStyle w:val="0"/>
              <w:autoSpaceDE w:val="0"/>
              <w:autoSpaceDN w:val="0"/>
              <w:adjustRightInd w:val="0"/>
              <w:ind w:left="430" w:leftChars="100" w:hanging="220" w:hangingChars="100"/>
              <w:jc w:val="both"/>
              <w:rPr>
                <w:rFonts w:hint="eastAsia" w:asciiTheme="minorEastAsia" w:hAnsiTheme="minorEastAsia" w:eastAsiaTheme="minorEastAsia"/>
                <w:sz w:val="20"/>
              </w:rPr>
            </w:pPr>
            <w:r>
              <w:rPr>
                <w:rFonts w:hint="eastAsia" w:asciiTheme="minorEastAsia" w:hAnsiTheme="minorEastAsia" w:eastAsiaTheme="minorEastAsia"/>
                <w:sz w:val="20"/>
              </w:rPr>
              <w:t>③　</w:t>
            </w:r>
            <w:r>
              <w:rPr>
                <w:rFonts w:hint="eastAsia" w:asciiTheme="minorEastAsia" w:hAnsiTheme="minorEastAsia" w:eastAsiaTheme="minorEastAsia"/>
                <w:sz w:val="20"/>
                <w:u w:val="single" w:color="auto"/>
              </w:rPr>
              <w:t>栄養アセスメントを踏まえ，施設長の管理のもと，医師，管理栄養士，歯科医師，看護職員，介護支援専門員その他の職種の者が共同して，栄養ケア計画を作成すること。</w:t>
            </w:r>
          </w:p>
          <w:p>
            <w:pPr>
              <w:pStyle w:val="0"/>
              <w:autoSpaceDE w:val="0"/>
              <w:autoSpaceDN w:val="0"/>
              <w:adjustRightInd w:val="0"/>
              <w:ind w:firstLine="440" w:firstLineChars="200"/>
              <w:jc w:val="left"/>
              <w:rPr>
                <w:rFonts w:hint="eastAsia" w:asciiTheme="minorEastAsia" w:hAnsiTheme="minorEastAsia" w:eastAsiaTheme="minorEastAsia"/>
                <w:sz w:val="20"/>
              </w:rPr>
            </w:pPr>
            <w:r>
              <w:rPr>
                <w:rFonts w:hint="eastAsia" w:asciiTheme="minorEastAsia" w:hAnsiTheme="minorEastAsia" w:eastAsiaTheme="minorEastAsia"/>
                <w:sz w:val="20"/>
              </w:rPr>
              <w:t>※作成した栄養ケア計画は，</w:t>
            </w:r>
            <w:r>
              <w:rPr>
                <w:rFonts w:hint="eastAsia" w:asciiTheme="minorEastAsia" w:hAnsiTheme="minorEastAsia" w:eastAsiaTheme="minorEastAsia"/>
                <w:sz w:val="20"/>
                <w:u w:val="none" w:color="auto"/>
              </w:rPr>
              <w:t>入所者又はその家族に説明し，同意を得る</w:t>
            </w:r>
            <w:r>
              <w:rPr>
                <w:rFonts w:hint="eastAsia" w:asciiTheme="minorEastAsia" w:hAnsiTheme="minorEastAsia" w:eastAsiaTheme="minorEastAsia"/>
                <w:sz w:val="20"/>
              </w:rPr>
              <w:t>こと。</w:t>
            </w:r>
          </w:p>
          <w:p>
            <w:pPr>
              <w:pStyle w:val="0"/>
              <w:autoSpaceDE w:val="0"/>
              <w:autoSpaceDN w:val="0"/>
              <w:adjustRightInd w:val="0"/>
              <w:ind w:firstLine="440" w:firstLineChars="200"/>
              <w:jc w:val="left"/>
              <w:rPr>
                <w:rFonts w:hint="eastAsia" w:asciiTheme="minorEastAsia" w:hAnsiTheme="minorEastAsia" w:eastAsiaTheme="minorEastAsia"/>
                <w:sz w:val="20"/>
              </w:rPr>
            </w:pPr>
            <w:r>
              <w:rPr>
                <w:rFonts w:hint="eastAsia" w:asciiTheme="minorEastAsia" w:hAnsiTheme="minorEastAsia" w:eastAsiaTheme="minorEastAsia"/>
                <w:sz w:val="20"/>
              </w:rPr>
              <w:t>※【栄養ケア計画の記載事項】</w:t>
            </w:r>
          </w:p>
          <w:p>
            <w:pPr>
              <w:pStyle w:val="0"/>
              <w:autoSpaceDE w:val="0"/>
              <w:autoSpaceDN w:val="0"/>
              <w:adjustRightInd w:val="0"/>
              <w:ind w:firstLine="440" w:firstLineChars="200"/>
              <w:jc w:val="left"/>
              <w:rPr>
                <w:rFonts w:hint="eastAsia" w:asciiTheme="minorEastAsia" w:hAnsiTheme="minorEastAsia" w:eastAsiaTheme="minorEastAsia"/>
                <w:sz w:val="20"/>
              </w:rPr>
            </w:pPr>
            <w:r>
              <w:rPr>
                <w:rFonts w:hint="eastAsia" w:asciiTheme="minorEastAsia" w:hAnsiTheme="minorEastAsia" w:eastAsiaTheme="minorEastAsia"/>
                <w:sz w:val="20"/>
              </w:rPr>
              <w:t>・栄養補給に関する事項（栄養補給量，補給方法等）</w:t>
            </w:r>
          </w:p>
          <w:p>
            <w:pPr>
              <w:pStyle w:val="0"/>
              <w:autoSpaceDE w:val="0"/>
              <w:autoSpaceDN w:val="0"/>
              <w:adjustRightInd w:val="0"/>
              <w:ind w:firstLine="440" w:firstLineChars="200"/>
              <w:jc w:val="left"/>
              <w:rPr>
                <w:rFonts w:hint="eastAsia" w:asciiTheme="minorEastAsia" w:hAnsiTheme="minorEastAsia" w:eastAsiaTheme="minorEastAsia"/>
                <w:sz w:val="20"/>
              </w:rPr>
            </w:pPr>
            <w:r>
              <w:rPr>
                <w:rFonts w:hint="eastAsia" w:asciiTheme="minorEastAsia" w:hAnsiTheme="minorEastAsia" w:eastAsiaTheme="minorEastAsia"/>
                <w:sz w:val="20"/>
              </w:rPr>
              <w:t>・栄養食事相談に関する事項（食事に関する内容の説明等）</w:t>
            </w:r>
          </w:p>
          <w:p>
            <w:pPr>
              <w:pStyle w:val="0"/>
              <w:autoSpaceDE w:val="0"/>
              <w:autoSpaceDN w:val="0"/>
              <w:adjustRightInd w:val="0"/>
              <w:ind w:firstLine="440" w:firstLineChars="200"/>
              <w:jc w:val="left"/>
              <w:rPr>
                <w:rFonts w:hint="eastAsia" w:asciiTheme="minorEastAsia" w:hAnsiTheme="minorEastAsia" w:eastAsiaTheme="minorEastAsia"/>
                <w:sz w:val="20"/>
              </w:rPr>
            </w:pPr>
            <w:r>
              <w:rPr>
                <w:rFonts w:hint="eastAsia" w:asciiTheme="minorEastAsia" w:hAnsiTheme="minorEastAsia" w:eastAsiaTheme="minorEastAsia"/>
                <w:sz w:val="20"/>
              </w:rPr>
              <w:t>・解決すべき事項に対し関連職種が共同して取り組むべき事項等</w:t>
            </w:r>
          </w:p>
          <w:p>
            <w:pPr>
              <w:pStyle w:val="0"/>
              <w:autoSpaceDE w:val="0"/>
              <w:autoSpaceDN w:val="0"/>
              <w:adjustRightInd w:val="0"/>
              <w:ind w:firstLine="440" w:firstLineChars="200"/>
              <w:jc w:val="left"/>
              <w:rPr>
                <w:rFonts w:hint="eastAsia" w:asciiTheme="minorEastAsia" w:hAnsiTheme="minorEastAsia" w:eastAsiaTheme="minorEastAsia"/>
                <w:sz w:val="20"/>
              </w:rPr>
            </w:pPr>
            <w:r>
              <w:rPr>
                <w:rFonts w:hint="eastAsia" w:asciiTheme="minorEastAsia" w:hAnsiTheme="minorEastAsia" w:eastAsiaTheme="minorEastAsia"/>
                <w:sz w:val="20"/>
              </w:rPr>
              <w:t>・栄養状態のモニタリング間隔・・・・等</w:t>
            </w:r>
          </w:p>
          <w:p>
            <w:pPr>
              <w:pStyle w:val="0"/>
              <w:autoSpaceDE w:val="0"/>
              <w:autoSpaceDN w:val="0"/>
              <w:adjustRightInd w:val="0"/>
              <w:ind w:left="430" w:leftChars="100" w:hanging="220" w:hangingChars="100"/>
              <w:jc w:val="both"/>
              <w:rPr>
                <w:rFonts w:hint="eastAsia" w:asciiTheme="minorEastAsia" w:hAnsiTheme="minorEastAsia" w:eastAsiaTheme="minorEastAsia"/>
                <w:sz w:val="20"/>
              </w:rPr>
            </w:pPr>
            <w:r>
              <w:rPr>
                <w:rFonts w:hint="eastAsia" w:asciiTheme="minorEastAsia" w:hAnsiTheme="minorEastAsia" w:eastAsiaTheme="minorEastAsia"/>
                <w:sz w:val="20"/>
              </w:rPr>
              <w:t>④　栄養ケア計画に基づき栄養ケア・マネジメントを実施し，栄養ケア計画に実施上の問題があれば直ちに当該計画を修正すること。</w:t>
            </w:r>
          </w:p>
          <w:p>
            <w:pPr>
              <w:pStyle w:val="0"/>
              <w:autoSpaceDE w:val="0"/>
              <w:autoSpaceDN w:val="0"/>
              <w:adjustRightInd w:val="0"/>
              <w:ind w:left="430" w:leftChars="100" w:hanging="220" w:hangingChars="100"/>
              <w:jc w:val="both"/>
              <w:rPr>
                <w:rFonts w:hint="eastAsia" w:asciiTheme="minorEastAsia" w:hAnsiTheme="minorEastAsia" w:eastAsiaTheme="minorEastAsia"/>
                <w:sz w:val="20"/>
                <w:u w:val="single" w:color="auto"/>
              </w:rPr>
            </w:pPr>
            <w:r>
              <w:rPr>
                <w:rFonts w:hint="eastAsia" w:asciiTheme="minorEastAsia" w:hAnsiTheme="minorEastAsia" w:eastAsiaTheme="minorEastAsia"/>
                <w:sz w:val="20"/>
                <w:u w:val="single" w:color="auto"/>
              </w:rPr>
              <w:t>⑤　栄養状態に応じて，定期的に，入所者の生活機能の状況を検討し，栄養状態のモニタリングを行うこと。</w:t>
            </w:r>
          </w:p>
          <w:p>
            <w:pPr>
              <w:pStyle w:val="0"/>
              <w:autoSpaceDE w:val="0"/>
              <w:autoSpaceDN w:val="0"/>
              <w:adjustRightInd w:val="0"/>
              <w:ind w:left="410" w:leftChars="100" w:hanging="200" w:hangingChars="100"/>
              <w:jc w:val="left"/>
              <w:rPr>
                <w:rFonts w:hint="eastAsia" w:asciiTheme="minorEastAsia" w:hAnsiTheme="minorEastAsia" w:eastAsiaTheme="minorEastAsia"/>
                <w:sz w:val="20"/>
                <w:u w:val="single" w:color="auto"/>
              </w:rPr>
            </w:pPr>
            <w:r>
              <w:rPr>
                <w:rFonts w:hint="eastAsia" w:asciiTheme="minorEastAsia" w:hAnsiTheme="minorEastAsia" w:eastAsiaTheme="minorEastAsia"/>
                <w:sz w:val="20"/>
                <w:u w:val="none" w:color="auto"/>
              </w:rPr>
              <w:t>　　</w:t>
            </w:r>
            <w:r>
              <w:rPr>
                <w:rFonts w:hint="eastAsia" w:asciiTheme="minorEastAsia" w:hAnsiTheme="minorEastAsia" w:eastAsiaTheme="minorEastAsia"/>
                <w:sz w:val="20"/>
                <w:u w:val="single" w:color="auto"/>
              </w:rPr>
              <w:t>〇低栄養状態のリスクが高い者→概ね２週間毎にモニタリング</w:t>
            </w:r>
          </w:p>
          <w:p>
            <w:pPr>
              <w:pStyle w:val="0"/>
              <w:autoSpaceDE w:val="0"/>
              <w:autoSpaceDN w:val="0"/>
              <w:adjustRightInd w:val="0"/>
              <w:ind w:left="410" w:leftChars="100" w:hanging="200" w:hangingChars="100"/>
              <w:jc w:val="left"/>
              <w:rPr>
                <w:rFonts w:hint="eastAsia" w:asciiTheme="minorEastAsia" w:hAnsiTheme="minorEastAsia" w:eastAsiaTheme="minorEastAsia"/>
                <w:sz w:val="20"/>
                <w:u w:val="single" w:color="auto"/>
              </w:rPr>
            </w:pPr>
            <w:r>
              <w:rPr>
                <w:rFonts w:hint="eastAsia" w:asciiTheme="minorEastAsia" w:hAnsiTheme="minorEastAsia" w:eastAsiaTheme="minorEastAsia"/>
                <w:sz w:val="20"/>
                <w:u w:val="none" w:color="auto"/>
              </w:rPr>
              <w:t>　　</w:t>
            </w:r>
            <w:r>
              <w:rPr>
                <w:rFonts w:hint="eastAsia" w:asciiTheme="minorEastAsia" w:hAnsiTheme="minorEastAsia" w:eastAsiaTheme="minorEastAsia"/>
                <w:sz w:val="20"/>
                <w:u w:val="single" w:color="auto"/>
              </w:rPr>
              <w:t>〇低栄養状態のリスクが低い者→概ね３月毎にモニタリング</w:t>
            </w:r>
          </w:p>
          <w:p>
            <w:pPr>
              <w:pStyle w:val="0"/>
              <w:autoSpaceDE w:val="0"/>
              <w:autoSpaceDN w:val="0"/>
              <w:adjustRightInd w:val="0"/>
              <w:ind w:left="430" w:leftChars="100" w:hanging="220" w:hangingChars="100"/>
              <w:jc w:val="both"/>
              <w:rPr>
                <w:rFonts w:hint="eastAsia" w:asciiTheme="minorEastAsia" w:hAnsiTheme="minorEastAsia" w:eastAsiaTheme="minorEastAsia"/>
                <w:sz w:val="20"/>
              </w:rPr>
            </w:pPr>
            <w:r>
              <w:rPr>
                <w:rFonts w:hint="eastAsia" w:asciiTheme="minorEastAsia" w:hAnsiTheme="minorEastAsia" w:eastAsiaTheme="minorEastAsia"/>
                <w:sz w:val="20"/>
              </w:rPr>
              <w:t>⑥　低栄養状態のリスクにかかわらず，少なくとも月１回，体重を測定するなど，入所者の栄養状態の把握を行うこと。</w:t>
            </w:r>
          </w:p>
          <w:p>
            <w:pPr>
              <w:pStyle w:val="0"/>
              <w:autoSpaceDE w:val="0"/>
              <w:autoSpaceDN w:val="0"/>
              <w:adjustRightInd w:val="0"/>
              <w:ind w:left="430" w:leftChars="100" w:hanging="220" w:hangingChars="100"/>
              <w:jc w:val="both"/>
              <w:rPr>
                <w:rFonts w:hint="eastAsia" w:asciiTheme="minorEastAsia" w:hAnsiTheme="minorEastAsia" w:eastAsiaTheme="minorEastAsia"/>
                <w:sz w:val="20"/>
              </w:rPr>
            </w:pPr>
            <w:r>
              <w:rPr>
                <w:rFonts w:hint="eastAsia" w:asciiTheme="minorEastAsia" w:hAnsiTheme="minorEastAsia" w:eastAsiaTheme="minorEastAsia"/>
                <w:sz w:val="20"/>
              </w:rPr>
              <w:t>⑦　おおむね３月を目途として，低栄養状態のリスクについて，栄養スクリーニングを実施し，栄養ケア計画の見直しを行うこと。</w:t>
            </w:r>
          </w:p>
          <w:p>
            <w:pPr>
              <w:pStyle w:val="0"/>
              <w:autoSpaceDE w:val="0"/>
              <w:autoSpaceDN w:val="0"/>
              <w:adjustRightInd w:val="0"/>
              <w:jc w:val="left"/>
              <w:rPr>
                <w:rFonts w:hint="eastAsia" w:asciiTheme="minorEastAsia" w:hAnsiTheme="minorEastAsia" w:eastAsiaTheme="minorEastAsia"/>
                <w:sz w:val="20"/>
              </w:rPr>
            </w:pPr>
          </w:p>
          <w:p>
            <w:pPr>
              <w:pStyle w:val="0"/>
              <w:autoSpaceDE w:val="0"/>
              <w:autoSpaceDN w:val="0"/>
              <w:adjustRightInd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とされています。</w:t>
            </w:r>
          </w:p>
          <w:p>
            <w:pPr>
              <w:pStyle w:val="0"/>
              <w:autoSpaceDE w:val="0"/>
              <w:autoSpaceDN w:val="0"/>
              <w:adjustRightInd w:val="0"/>
              <w:jc w:val="left"/>
              <w:rPr>
                <w:rFonts w:hint="eastAsia" w:asciiTheme="minorEastAsia" w:hAnsiTheme="minorEastAsia" w:eastAsiaTheme="minorEastAsia"/>
                <w:sz w:val="20"/>
              </w:rPr>
            </w:pPr>
          </w:p>
          <w:p>
            <w:pPr>
              <w:pStyle w:val="0"/>
              <w:autoSpaceDE w:val="0"/>
              <w:autoSpaceDN w:val="0"/>
              <w:adjustRightInd w:val="0"/>
              <w:ind w:left="210" w:leftChars="100"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計画を立案する際には，上記③のとおり，多職種の職員が共同して計画を立案する必要があります。</w:t>
            </w:r>
          </w:p>
          <w:p>
            <w:pPr>
              <w:pStyle w:val="0"/>
              <w:autoSpaceDE w:val="0"/>
              <w:autoSpaceDN w:val="0"/>
              <w:adjustRightInd w:val="0"/>
              <w:ind w:left="200" w:hanging="200" w:hangingChars="100"/>
              <w:jc w:val="both"/>
              <w:rPr>
                <w:rFonts w:hint="eastAsia" w:asciiTheme="minorEastAsia" w:hAnsiTheme="minorEastAsia" w:eastAsiaTheme="minorEastAsia"/>
                <w:sz w:val="20"/>
              </w:rPr>
            </w:pPr>
            <w:r>
              <w:rPr>
                <w:rFonts w:hint="eastAsia" w:asciiTheme="minorEastAsia" w:hAnsiTheme="minorEastAsia" w:eastAsiaTheme="minorEastAsia"/>
                <w:sz w:val="20"/>
              </w:rPr>
              <w:t>　　また，栄養状態のモニタリングについては，上記⑤のとおり画一的にではなく，栄養状態に応じて行う必要があることに留意してください。</w:t>
            </w:r>
          </w:p>
        </w:tc>
      </w:tr>
    </w:tbl>
    <w:p>
      <w:pPr>
        <w:pStyle w:val="0"/>
        <w:ind w:left="0" w:leftChars="100" w:firstLine="0" w:firstLineChars="0"/>
        <w:jc w:val="left"/>
        <w:rPr>
          <w:rFonts w:hint="eastAsia" w:asciiTheme="minorEastAsia" w:hAnsiTheme="minorEastAsia" w:eastAsiaTheme="minorEastAsia"/>
          <w:sz w:val="21"/>
        </w:rPr>
      </w:pPr>
    </w:p>
    <w:p>
      <w:pPr>
        <w:pStyle w:val="0"/>
        <w:ind w:left="0" w:leftChars="100" w:firstLine="0" w:firstLineChars="0"/>
        <w:jc w:val="left"/>
        <w:rPr>
          <w:rFonts w:hint="eastAsia" w:asciiTheme="minorEastAsia" w:hAnsiTheme="minorEastAsia" w:eastAsiaTheme="minorEastAsia"/>
          <w:sz w:val="21"/>
        </w:rPr>
      </w:pPr>
    </w:p>
    <w:p>
      <w:pPr>
        <w:pStyle w:val="0"/>
        <w:ind w:left="0" w:leftChars="100" w:firstLine="0" w:firstLineChars="0"/>
        <w:jc w:val="left"/>
        <w:rPr>
          <w:rFonts w:hint="eastAsia" w:asciiTheme="minorEastAsia" w:hAnsiTheme="minorEastAsia" w:eastAsiaTheme="minorEastAsia"/>
          <w:sz w:val="21"/>
        </w:rPr>
      </w:pPr>
    </w:p>
    <w:p>
      <w:pPr>
        <w:pStyle w:val="0"/>
        <w:ind w:left="0" w:leftChars="100" w:firstLine="0" w:firstLineChars="0"/>
        <w:jc w:val="left"/>
        <w:rPr>
          <w:rFonts w:hint="eastAsia" w:asciiTheme="minorEastAsia" w:hAnsiTheme="minorEastAsia" w:eastAsiaTheme="minorEastAsia"/>
          <w:sz w:val="21"/>
        </w:rPr>
      </w:pPr>
    </w:p>
    <w:p>
      <w:pPr>
        <w:pStyle w:val="0"/>
        <w:ind w:left="0" w:leftChars="100" w:firstLine="0" w:firstLineChars="0"/>
        <w:jc w:val="left"/>
        <w:rPr>
          <w:rFonts w:hint="eastAsia" w:asciiTheme="minorEastAsia" w:hAnsiTheme="minorEastAsia" w:eastAsiaTheme="minorEastAsia"/>
          <w:sz w:val="21"/>
        </w:rPr>
      </w:pPr>
    </w:p>
    <w:p>
      <w:pPr>
        <w:pStyle w:val="0"/>
        <w:ind w:left="0" w:leftChars="100" w:firstLine="0" w:firstLineChars="0"/>
        <w:jc w:val="left"/>
        <w:rPr>
          <w:rFonts w:hint="eastAsia" w:asciiTheme="minorEastAsia" w:hAnsiTheme="minorEastAsia" w:eastAsiaTheme="minorEastAsia"/>
          <w:sz w:val="21"/>
        </w:rPr>
      </w:pPr>
    </w:p>
    <w:p>
      <w:pPr>
        <w:pStyle w:val="0"/>
        <w:ind w:left="0" w:leftChars="100" w:firstLine="0" w:firstLineChars="0"/>
        <w:jc w:val="left"/>
        <w:rPr>
          <w:rFonts w:hint="eastAsia" w:asciiTheme="minorEastAsia" w:hAnsiTheme="minorEastAsia" w:eastAsiaTheme="minorEastAsia"/>
          <w:sz w:val="21"/>
        </w:rPr>
      </w:pPr>
    </w:p>
    <w:p>
      <w:pPr>
        <w:pStyle w:val="0"/>
        <w:ind w:left="0" w:leftChars="100" w:firstLine="0" w:firstLineChars="0"/>
        <w:jc w:val="left"/>
        <w:rPr>
          <w:rFonts w:hint="eastAsia" w:asciiTheme="minorEastAsia" w:hAnsiTheme="minorEastAsia" w:eastAsiaTheme="minorEastAsia"/>
          <w:sz w:val="21"/>
        </w:rPr>
      </w:pPr>
    </w:p>
    <w:p>
      <w:pPr>
        <w:pStyle w:val="0"/>
        <w:ind w:left="0" w:leftChars="100" w:firstLine="0" w:firstLineChars="0"/>
        <w:jc w:val="left"/>
        <w:rPr>
          <w:rFonts w:hint="eastAsia" w:asciiTheme="minorEastAsia" w:hAnsiTheme="minorEastAsia" w:eastAsiaTheme="minorEastAsia"/>
          <w:sz w:val="21"/>
        </w:rPr>
      </w:pPr>
    </w:p>
    <w:p>
      <w:pPr>
        <w:pStyle w:val="0"/>
        <w:ind w:left="0" w:leftChars="100" w:firstLine="0" w:firstLineChars="0"/>
        <w:jc w:val="left"/>
        <w:rPr>
          <w:rFonts w:hint="eastAsia" w:asciiTheme="minorEastAsia" w:hAnsiTheme="minorEastAsia" w:eastAsiaTheme="minorEastAsia"/>
          <w:sz w:val="21"/>
        </w:rPr>
      </w:pPr>
    </w:p>
    <w:p>
      <w:pPr>
        <w:pStyle w:val="0"/>
        <w:snapToGrid w:val="0"/>
        <w:ind w:firstLine="284" w:firstLineChars="101"/>
        <w:jc w:val="center"/>
        <w:rPr>
          <w:rFonts w:hint="eastAsia" w:asciiTheme="minorEastAsia" w:hAnsiTheme="minorEastAsia" w:eastAsiaTheme="minorEastAsia"/>
          <w:sz w:val="20"/>
          <w:highlight w:val="none"/>
        </w:rPr>
      </w:pPr>
    </w:p>
    <w:p>
      <w:pPr>
        <w:pStyle w:val="0"/>
        <w:snapToGrid w:val="0"/>
        <w:ind w:firstLine="284" w:firstLineChars="101"/>
        <w:jc w:val="center"/>
        <w:rPr>
          <w:rFonts w:hint="eastAsia" w:asciiTheme="minorEastAsia" w:hAnsiTheme="minorEastAsia" w:eastAsiaTheme="minorEastAsia"/>
          <w:sz w:val="20"/>
          <w:highlight w:val="none"/>
        </w:rPr>
      </w:pPr>
    </w:p>
    <w:p>
      <w:pPr>
        <w:pStyle w:val="0"/>
        <w:snapToGrid w:val="0"/>
        <w:ind w:firstLine="284" w:firstLineChars="101"/>
        <w:jc w:val="center"/>
        <w:rPr>
          <w:rFonts w:hint="eastAsia" w:asciiTheme="minorEastAsia" w:hAnsiTheme="minorEastAsia" w:eastAsiaTheme="minorEastAsia"/>
          <w:sz w:val="20"/>
          <w:highlight w:val="none"/>
        </w:rPr>
      </w:pPr>
    </w:p>
    <w:p>
      <w:pPr>
        <w:pStyle w:val="0"/>
        <w:snapToGrid w:val="0"/>
        <w:ind w:firstLine="284" w:firstLineChars="101"/>
        <w:jc w:val="center"/>
        <w:rPr>
          <w:rFonts w:hint="eastAsia" w:asciiTheme="minorEastAsia" w:hAnsiTheme="minorEastAsia" w:eastAsiaTheme="minorEastAsia"/>
          <w:sz w:val="20"/>
          <w:highlight w:val="none"/>
        </w:rPr>
      </w:pPr>
      <w:r>
        <w:rPr>
          <w:rFonts w:hint="eastAsia" w:asciiTheme="minorEastAsia" w:hAnsiTheme="minorEastAsia" w:eastAsiaTheme="minorEastAsia"/>
          <w:b w:val="1"/>
          <w:sz w:val="28"/>
          <w:highlight w:val="none"/>
          <w:bdr w:val="single" w:color="auto" w:sz="4" w:space="0"/>
        </w:rPr>
        <w:t>その他留意事項について</w:t>
      </w:r>
    </w:p>
    <w:p>
      <w:pPr>
        <w:pStyle w:val="0"/>
        <w:snapToGrid w:val="0"/>
        <w:jc w:val="left"/>
        <w:rPr>
          <w:rFonts w:hint="eastAsia" w:asciiTheme="minorEastAsia" w:hAnsiTheme="minorEastAsia" w:eastAsiaTheme="minorEastAsia"/>
          <w:b w:val="1"/>
          <w:sz w:val="28"/>
          <w:highlight w:val="none"/>
          <w:u w:val="single" w:color="auto"/>
        </w:rPr>
      </w:pPr>
    </w:p>
    <w:p>
      <w:pPr>
        <w:pStyle w:val="0"/>
        <w:jc w:val="left"/>
        <w:rPr>
          <w:rFonts w:hint="eastAsia" w:asciiTheme="minorEastAsia" w:hAnsiTheme="minorEastAsia" w:eastAsiaTheme="minorEastAsia"/>
          <w:b w:val="1"/>
          <w:sz w:val="28"/>
          <w:highlight w:val="none"/>
          <w:u w:val="single" w:color="auto"/>
        </w:rPr>
      </w:pPr>
      <w:r>
        <w:rPr>
          <w:rFonts w:hint="eastAsia" w:asciiTheme="minorEastAsia" w:hAnsiTheme="minorEastAsia" w:eastAsiaTheme="minorEastAsia"/>
          <w:b w:val="1"/>
          <w:sz w:val="28"/>
          <w:highlight w:val="none"/>
          <w:u w:val="single" w:color="auto"/>
        </w:rPr>
        <w:t>１　全サービス共通事項</w:t>
      </w:r>
    </w:p>
    <w:p>
      <w:pPr>
        <w:pStyle w:val="0"/>
        <w:rPr>
          <w:rFonts w:hint="eastAsia" w:asciiTheme="minorEastAsia" w:hAnsiTheme="minorEastAsia" w:eastAsiaTheme="minorEastAsia"/>
          <w:b w:val="1"/>
          <w:sz w:val="24"/>
          <w:highlight w:val="none"/>
        </w:rPr>
      </w:pPr>
      <w:r>
        <w:rPr>
          <w:rFonts w:hint="eastAsia" w:asciiTheme="minorEastAsia" w:hAnsiTheme="minorEastAsia" w:eastAsiaTheme="minorEastAsia"/>
          <w:b w:val="1"/>
          <w:sz w:val="24"/>
          <w:highlight w:val="none"/>
        </w:rPr>
        <w:t>（１）基準等について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13"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人員基準や運営基準について不明な点があった場合には，市の条例や国の省令，通知（解釈通知）を，報酬について不明な点があった場合には，国の告示や通知（留意事項通知）を確認してください。</w:t>
            </w:r>
          </w:p>
          <w:p>
            <w:pPr>
              <w:pStyle w:val="0"/>
              <w:ind w:firstLine="200" w:firstLineChars="10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基準や報酬については，Ｑ＆Ａで示されている場合もありますので，併せて確認してください。</w:t>
            </w:r>
          </w:p>
        </w:tc>
      </w:tr>
      <w:tr>
        <w:trPr>
          <w:trHeight w:val="624"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（ホームページ掲載場所）</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u w:val="single" w:color="auto"/>
              </w:rPr>
              <w:t>○基準条例</w:t>
            </w:r>
          </w:p>
          <w:p>
            <w:pPr>
              <w:pStyle w:val="0"/>
              <w:autoSpaceDE w:val="0"/>
              <w:autoSpaceDN w:val="0"/>
              <w:adjustRightInd w:val="0"/>
              <w:ind w:left="210" w:leftChars="100" w:firstLine="0" w:firstLineChars="0"/>
              <w:jc w:val="left"/>
              <w:rPr>
                <w:rFonts w:hint="eastAsia" w:asciiTheme="minorEastAsia" w:hAnsiTheme="minorEastAsia" w:eastAsiaTheme="minorEastAsia"/>
                <w:sz w:val="20"/>
                <w:highlight w:val="none"/>
              </w:rPr>
            </w:pPr>
            <w:r>
              <w:rPr>
                <w:rFonts w:hint="eastAsia" w:asciiTheme="minorEastAsia" w:hAnsiTheme="minorEastAsia" w:eastAsiaTheme="minorEastAsia"/>
                <w:kern w:val="0"/>
                <w:sz w:val="20"/>
                <w:highlight w:val="none"/>
              </w:rPr>
              <w:t>ホーム</w:t>
            </w:r>
            <w:r>
              <w:rPr>
                <w:rFonts w:hint="eastAsia" w:asciiTheme="minorEastAsia" w:hAnsiTheme="minorEastAsia" w:eastAsiaTheme="minorEastAsia"/>
                <w:kern w:val="0"/>
                <w:sz w:val="20"/>
                <w:highlight w:val="none"/>
              </w:rPr>
              <w:t xml:space="preserve"> &gt; </w:t>
            </w:r>
            <w:r>
              <w:rPr>
                <w:rFonts w:hint="eastAsia" w:asciiTheme="minorEastAsia" w:hAnsiTheme="minorEastAsia" w:eastAsiaTheme="minorEastAsia"/>
                <w:kern w:val="0"/>
                <w:sz w:val="20"/>
                <w:highlight w:val="none"/>
              </w:rPr>
              <w:t>事業所向け</w:t>
            </w:r>
            <w:r>
              <w:rPr>
                <w:rFonts w:hint="eastAsia" w:asciiTheme="minorEastAsia" w:hAnsiTheme="minorEastAsia" w:eastAsiaTheme="minorEastAsia"/>
                <w:kern w:val="0"/>
                <w:sz w:val="20"/>
                <w:highlight w:val="none"/>
              </w:rPr>
              <w:t xml:space="preserve"> &gt; </w:t>
            </w:r>
            <w:r>
              <w:rPr>
                <w:rFonts w:hint="eastAsia" w:asciiTheme="minorEastAsia" w:hAnsiTheme="minorEastAsia" w:eastAsiaTheme="minorEastAsia"/>
                <w:kern w:val="0"/>
                <w:sz w:val="20"/>
                <w:highlight w:val="none"/>
              </w:rPr>
              <w:t>健康・福祉・子育て・学校</w:t>
            </w:r>
            <w:r>
              <w:rPr>
                <w:rFonts w:hint="eastAsia" w:asciiTheme="minorEastAsia" w:hAnsiTheme="minorEastAsia" w:eastAsiaTheme="minorEastAsia"/>
                <w:kern w:val="0"/>
                <w:sz w:val="20"/>
                <w:highlight w:val="none"/>
              </w:rPr>
              <w:t xml:space="preserve"> &gt; </w:t>
            </w:r>
            <w:r>
              <w:rPr>
                <w:rFonts w:hint="eastAsia" w:asciiTheme="minorEastAsia" w:hAnsiTheme="minorEastAsia" w:eastAsiaTheme="minorEastAsia"/>
                <w:kern w:val="0"/>
                <w:sz w:val="20"/>
                <w:highlight w:val="none"/>
              </w:rPr>
              <w:t>高齢者・介護保険</w:t>
            </w:r>
            <w:r>
              <w:rPr>
                <w:rFonts w:hint="eastAsia" w:asciiTheme="minorEastAsia" w:hAnsiTheme="minorEastAsia" w:eastAsiaTheme="minorEastAsia"/>
                <w:kern w:val="0"/>
                <w:sz w:val="20"/>
                <w:highlight w:val="none"/>
              </w:rPr>
              <w:t xml:space="preserve"> &gt; </w:t>
            </w:r>
            <w:r>
              <w:rPr>
                <w:rFonts w:hint="eastAsia" w:asciiTheme="minorEastAsia" w:hAnsiTheme="minorEastAsia" w:eastAsiaTheme="minorEastAsia"/>
                <w:kern w:val="0"/>
                <w:sz w:val="20"/>
                <w:highlight w:val="none"/>
              </w:rPr>
              <w:t>指導・助言</w:t>
            </w:r>
            <w:r>
              <w:rPr>
                <w:rFonts w:hint="eastAsia" w:asciiTheme="minorEastAsia" w:hAnsiTheme="minorEastAsia" w:eastAsiaTheme="minorEastAsia"/>
                <w:kern w:val="0"/>
                <w:sz w:val="20"/>
                <w:highlight w:val="none"/>
              </w:rPr>
              <w:t xml:space="preserve"> &gt; </w:t>
            </w:r>
            <w:r>
              <w:rPr>
                <w:rFonts w:hint="eastAsia" w:asciiTheme="minorEastAsia" w:hAnsiTheme="minorEastAsia" w:eastAsiaTheme="minorEastAsia"/>
                <w:kern w:val="0"/>
                <w:sz w:val="20"/>
                <w:highlight w:val="none"/>
              </w:rPr>
              <w:t>各種サービス基準条例等について</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u w:val="single" w:color="auto"/>
              </w:rPr>
              <w:t>○</w:t>
            </w:r>
            <w:r>
              <w:rPr>
                <w:rFonts w:hint="eastAsia" w:asciiTheme="minorEastAsia" w:hAnsiTheme="minorEastAsia" w:eastAsiaTheme="minorEastAsia"/>
                <w:kern w:val="0"/>
                <w:sz w:val="20"/>
                <w:highlight w:val="none"/>
                <w:u w:val="single" w:color="auto"/>
              </w:rPr>
              <w:t>基準省令，基準解釈通知，報酬告示，留意事項通知，Ｑ＆Ａ</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・厚生労働省ホームページ</w:t>
            </w:r>
          </w:p>
          <w:p>
            <w:pPr>
              <w:pStyle w:val="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・介護サービス事業者向けトップページ</w:t>
            </w:r>
            <w:r>
              <w:rPr>
                <w:rFonts w:hint="eastAsia" w:asciiTheme="minorEastAsia" w:hAnsiTheme="minorEastAsia" w:eastAsiaTheme="minorEastAsia"/>
                <w:sz w:val="20"/>
                <w:highlight w:val="none"/>
              </w:rPr>
              <w:t xml:space="preserve"> &gt; 2</w:t>
            </w:r>
            <w:r>
              <w:rPr>
                <w:rFonts w:hint="eastAsia" w:asciiTheme="minorEastAsia" w:hAnsiTheme="minorEastAsia" w:eastAsiaTheme="minorEastAsia"/>
                <w:sz w:val="20"/>
                <w:highlight w:val="none"/>
              </w:rPr>
              <w:t>　介護サービス関係</w:t>
            </w:r>
            <w:r>
              <w:rPr>
                <w:rFonts w:hint="eastAsia" w:asciiTheme="minorEastAsia" w:hAnsiTheme="minorEastAsia" w:eastAsiaTheme="minorEastAsia"/>
                <w:sz w:val="20"/>
                <w:highlight w:val="none"/>
              </w:rPr>
              <w:t>Q&amp;A</w:t>
            </w:r>
            <w:r>
              <w:rPr>
                <w:rFonts w:hint="eastAsia" w:asciiTheme="minorEastAsia" w:hAnsiTheme="minorEastAsia" w:eastAsiaTheme="minorEastAsia"/>
                <w:sz w:val="20"/>
                <w:highlight w:val="none"/>
              </w:rPr>
              <w:t>（厚生労働省）、介護保険最新情報等</w:t>
            </w:r>
          </w:p>
        </w:tc>
      </w:tr>
    </w:tbl>
    <w:p>
      <w:pPr>
        <w:pStyle w:val="0"/>
        <w:rPr>
          <w:rFonts w:hint="eastAsia" w:asciiTheme="minorEastAsia" w:hAnsiTheme="minorEastAsia" w:eastAsiaTheme="minorEastAsia"/>
          <w:sz w:val="20"/>
          <w:highlight w:val="none"/>
        </w:rPr>
      </w:pP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b w:val="1"/>
          <w:sz w:val="24"/>
          <w:highlight w:val="none"/>
        </w:rPr>
        <w:t>（２）届出について</w:t>
      </w:r>
    </w:p>
    <w:p>
      <w:pPr>
        <w:pStyle w:val="0"/>
        <w:ind w:left="0" w:leftChars="0" w:firstLine="210" w:firstLineChars="100"/>
        <w:jc w:val="left"/>
        <w:rPr>
          <w:rFonts w:hint="eastAsia" w:asciiTheme="minorEastAsia" w:hAnsiTheme="minorEastAsia" w:eastAsiaTheme="minorEastAsia"/>
          <w:b w:val="0"/>
          <w:sz w:val="21"/>
          <w:highlight w:val="none"/>
        </w:rPr>
      </w:pPr>
      <w:r>
        <w:rPr>
          <w:rFonts w:hint="eastAsia" w:asciiTheme="minorEastAsia" w:hAnsiTheme="minorEastAsia" w:eastAsiaTheme="minorEastAsia"/>
          <w:b w:val="0"/>
          <w:sz w:val="21"/>
          <w:highlight w:val="none"/>
        </w:rPr>
        <w:t>○資格職の変更届について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firstLine="0" w:firstLineChars="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資格職の職員に変更があったときは，変更があったときから</w:t>
            </w:r>
            <w:r>
              <w:rPr>
                <w:rFonts w:hint="eastAsia" w:asciiTheme="minorEastAsia" w:hAnsiTheme="minorEastAsia" w:eastAsiaTheme="minorEastAsia"/>
                <w:sz w:val="20"/>
                <w:highlight w:val="none"/>
              </w:rPr>
              <w:t>10</w:t>
            </w:r>
            <w:r>
              <w:rPr>
                <w:rFonts w:hint="eastAsia" w:asciiTheme="minorEastAsia" w:hAnsiTheme="minorEastAsia" w:eastAsiaTheme="minorEastAsia"/>
                <w:sz w:val="20"/>
                <w:highlight w:val="none"/>
              </w:rPr>
              <w:t>日以内に変更の届出を提出してください（変更があった事項「</w:t>
            </w:r>
            <w:r>
              <w:rPr>
                <w:rFonts w:hint="eastAsia" w:asciiTheme="minorEastAsia" w:hAnsiTheme="minorEastAsia" w:eastAsiaTheme="minorEastAsia"/>
                <w:sz w:val="20"/>
                <w:highlight w:val="none"/>
              </w:rPr>
              <w:t>22</w:t>
            </w:r>
            <w:r>
              <w:rPr>
                <w:rFonts w:hint="eastAsia" w:asciiTheme="minorEastAsia" w:hAnsiTheme="minorEastAsia" w:eastAsiaTheme="minorEastAsia"/>
                <w:sz w:val="20"/>
                <w:highlight w:val="none"/>
              </w:rPr>
              <w:t>　その他」を使用）。</w:t>
            </w:r>
          </w:p>
          <w:p>
            <w:pPr>
              <w:pStyle w:val="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　対象となる職種は，介護支援専門員・計画作成担当者・生活相談員・看護職員・機能訓練指導員・オペレーターです。</w:t>
            </w:r>
            <w:r>
              <w:rPr>
                <w:rFonts w:hint="eastAsia" w:asciiTheme="minorEastAsia" w:hAnsiTheme="minorEastAsia" w:eastAsiaTheme="minorEastAsia"/>
                <w:sz w:val="20"/>
                <w:highlight w:val="none"/>
                <w:u w:val="single" w:color="000000" w:themeColor="text1"/>
              </w:rPr>
              <w:t>変更届出書添付書類等一覧表</w:t>
            </w:r>
            <w:r>
              <w:rPr>
                <w:rFonts w:hint="eastAsia" w:asciiTheme="minorEastAsia" w:hAnsiTheme="minorEastAsia" w:eastAsiaTheme="minorEastAsia"/>
                <w:sz w:val="20"/>
                <w:highlight w:val="none"/>
              </w:rPr>
              <w:t>を確認してください。</w:t>
            </w:r>
          </w:p>
        </w:tc>
      </w:tr>
    </w:tbl>
    <w:p>
      <w:pPr>
        <w:pStyle w:val="0"/>
        <w:rPr>
          <w:rFonts w:hint="eastAsia" w:asciiTheme="minorEastAsia" w:hAnsiTheme="minorEastAsia" w:eastAsiaTheme="minorEastAsia"/>
          <w:b w:val="1"/>
          <w:sz w:val="24"/>
          <w:highlight w:val="none"/>
        </w:rPr>
      </w:pPr>
    </w:p>
    <w:p>
      <w:pPr>
        <w:pStyle w:val="0"/>
        <w:rPr>
          <w:rFonts w:hint="eastAsia" w:asciiTheme="minorEastAsia" w:hAnsiTheme="minorEastAsia" w:eastAsiaTheme="minorEastAsia"/>
          <w:b w:val="1"/>
          <w:sz w:val="24"/>
          <w:highlight w:val="none"/>
        </w:rPr>
      </w:pPr>
      <w:r>
        <w:rPr>
          <w:rFonts w:hint="eastAsia" w:asciiTheme="minorEastAsia" w:hAnsiTheme="minorEastAsia" w:eastAsiaTheme="minorEastAsia"/>
          <w:b w:val="1"/>
          <w:sz w:val="24"/>
          <w:highlight w:val="none"/>
        </w:rPr>
        <w:t>（３）指導について</w:t>
      </w:r>
    </w:p>
    <w:p>
      <w:pPr>
        <w:pStyle w:val="0"/>
        <w:ind w:firstLine="210" w:firstLineChars="100"/>
        <w:jc w:val="left"/>
        <w:rPr>
          <w:rFonts w:hint="eastAsia" w:asciiTheme="minorEastAsia" w:hAnsiTheme="minorEastAsia" w:eastAsiaTheme="minorEastAsia"/>
          <w:sz w:val="20"/>
          <w:highlight w:val="none"/>
        </w:rPr>
      </w:pPr>
      <w:r>
        <w:rPr>
          <w:rFonts w:hint="eastAsia" w:asciiTheme="minorEastAsia" w:hAnsiTheme="minorEastAsia" w:eastAsiaTheme="minorEastAsia"/>
          <w:highlight w:val="none"/>
        </w:rPr>
        <w:t>○集団指導及び実地指導について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指導監査課では，介護給付等対象サービスの取扱いや，介護報酬の請求等に関する事項について周知徹底することを目的とし，各種指導を行っています。</w:t>
            </w:r>
          </w:p>
          <w:p>
            <w:pPr>
              <w:pStyle w:val="0"/>
              <w:ind w:firstLine="200" w:firstLineChars="10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これらの指導は，利用者の自立支援及び尊厳の保持を念頭において，介護保険施設等の支援を行うことを基本としています。</w:t>
            </w:r>
          </w:p>
        </w:tc>
      </w:tr>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u w:val="single" w:color="000000" w:themeColor="text1"/>
              </w:rPr>
              <w:t>○実地指導</w:t>
            </w:r>
          </w:p>
          <w:p>
            <w:pPr>
              <w:pStyle w:val="0"/>
              <w:ind w:left="510" w:leftChars="100" w:hanging="300" w:hangingChars="150"/>
              <w:jc w:val="left"/>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・運営調書及び関係書類を確認し，管理者や関係職員との面談方式により実施します。</w:t>
            </w:r>
          </w:p>
          <w:p>
            <w:pPr>
              <w:pStyle w:val="0"/>
              <w:ind w:left="0" w:leftChars="0" w:firstLine="200" w:firstLineChars="100"/>
              <w:jc w:val="left"/>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・関係法令や基準に基づき，適正な事業運営を行っているか確認します。</w:t>
            </w:r>
          </w:p>
          <w:p>
            <w:pPr>
              <w:pStyle w:val="0"/>
              <w:ind w:left="0" w:leftChars="0" w:firstLine="200" w:firstLineChars="100"/>
              <w:jc w:val="left"/>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・基本報酬及び加算・減算等が基準に従い適正に請求されているか確認します。</w:t>
            </w:r>
          </w:p>
          <w:p>
            <w:pPr>
              <w:pStyle w:val="0"/>
              <w:ind w:leftChars="0" w:firstLineChars="0"/>
              <w:jc w:val="left"/>
              <w:rPr>
                <w:rFonts w:hint="eastAsia" w:asciiTheme="minorEastAsia" w:hAnsiTheme="minorEastAsia" w:eastAsiaTheme="minorEastAsia"/>
                <w:sz w:val="20"/>
                <w:highlight w:val="none"/>
              </w:rPr>
            </w:pPr>
          </w:p>
          <w:p>
            <w:pPr>
              <w:pStyle w:val="0"/>
              <w:ind w:leftChars="0" w:firstLine="0" w:firstLineChars="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u w:val="single" w:color="000000" w:themeColor="text1"/>
              </w:rPr>
              <w:t>※監査</w:t>
            </w:r>
          </w:p>
          <w:p>
            <w:pPr>
              <w:pStyle w:val="0"/>
              <w:ind w:leftChars="0" w:firstLine="0" w:firstLineChars="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　介護保険施設等において，人員，設備及び運営基準等の指定基準違反，指定を受けるに当たっての不正な手段等，介護報酬の請求について不正若しくは著しい不当があると認められる場合，又はその疑いがある場合に監査を行います。</w:t>
            </w:r>
          </w:p>
        </w:tc>
      </w:tr>
    </w:tbl>
    <w:p>
      <w:pPr>
        <w:pStyle w:val="0"/>
        <w:ind w:firstLine="210" w:firstLineChars="100"/>
        <w:jc w:val="left"/>
        <w:rPr>
          <w:rFonts w:hint="eastAsia" w:asciiTheme="minorEastAsia" w:hAnsiTheme="minorEastAsia" w:eastAsiaTheme="minorEastAsia"/>
          <w:sz w:val="20"/>
          <w:highlight w:val="none"/>
        </w:rPr>
      </w:pPr>
    </w:p>
    <w:p>
      <w:pPr>
        <w:pStyle w:val="0"/>
        <w:ind w:firstLine="210" w:firstLineChars="100"/>
        <w:jc w:val="left"/>
        <w:rPr>
          <w:rFonts w:hint="eastAsia" w:asciiTheme="minorEastAsia" w:hAnsiTheme="minorEastAsia" w:eastAsiaTheme="minorEastAsia"/>
          <w:sz w:val="20"/>
          <w:highlight w:val="none"/>
        </w:rPr>
      </w:pPr>
    </w:p>
    <w:p>
      <w:pPr>
        <w:pStyle w:val="0"/>
        <w:ind w:firstLine="210" w:firstLineChars="100"/>
        <w:jc w:val="left"/>
        <w:rPr>
          <w:rFonts w:hint="eastAsia" w:asciiTheme="minorEastAsia" w:hAnsiTheme="minorEastAsia" w:eastAsiaTheme="minorEastAsia"/>
          <w:sz w:val="20"/>
          <w:highlight w:val="none"/>
        </w:rPr>
      </w:pPr>
      <w:r>
        <w:rPr>
          <w:rFonts w:hint="eastAsia" w:asciiTheme="minorEastAsia" w:hAnsiTheme="minorEastAsia" w:eastAsiaTheme="minorEastAsia"/>
          <w:highlight w:val="none"/>
        </w:rPr>
        <w:t>○実地指導の日程変更について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4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実地指導は，相当な期間を空けて，事前に通知を送っており，基本的には日程変更は受け付けていません。ただし，やむを得ない事情の場合のみ変更が可能ですので，早めに御相談ください。</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（やむを得ない事情の例）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・当日管理者が研修等で不在である。</w:t>
            </w:r>
          </w:p>
          <w:p>
            <w:pPr>
              <w:pStyle w:val="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　・施設の入居者等が感染症にかかり，外部からの出入りが制限されている。　など</w:t>
            </w:r>
          </w:p>
        </w:tc>
      </w:tr>
    </w:tbl>
    <w:p>
      <w:pPr>
        <w:pStyle w:val="0"/>
        <w:rPr>
          <w:rFonts w:hint="eastAsia" w:asciiTheme="minorEastAsia" w:hAnsiTheme="minorEastAsia" w:eastAsiaTheme="minorEastAsia"/>
          <w:b w:val="1"/>
          <w:sz w:val="24"/>
          <w:highlight w:val="none"/>
        </w:rPr>
      </w:pPr>
    </w:p>
    <w:p>
      <w:pPr>
        <w:pStyle w:val="0"/>
        <w:rPr>
          <w:rFonts w:hint="eastAsia" w:asciiTheme="minorEastAsia" w:hAnsiTheme="minorEastAsia" w:eastAsiaTheme="minorEastAsia"/>
          <w:b w:val="1"/>
          <w:sz w:val="24"/>
          <w:highlight w:val="none"/>
        </w:rPr>
      </w:pPr>
      <w:r>
        <w:rPr>
          <w:rFonts w:hint="eastAsia" w:asciiTheme="minorEastAsia" w:hAnsiTheme="minorEastAsia" w:eastAsiaTheme="minorEastAsia"/>
          <w:b w:val="1"/>
          <w:sz w:val="24"/>
          <w:highlight w:val="none"/>
        </w:rPr>
        <w:t>（４）令和</w:t>
      </w:r>
      <w:r>
        <w:rPr>
          <w:rFonts w:hint="eastAsia" w:asciiTheme="minorEastAsia" w:hAnsiTheme="minorEastAsia" w:eastAsiaTheme="minorEastAsia"/>
          <w:b w:val="1"/>
          <w:sz w:val="24"/>
          <w:highlight w:val="none"/>
        </w:rPr>
        <w:t>2</w:t>
      </w:r>
      <w:r>
        <w:rPr>
          <w:rFonts w:hint="eastAsia" w:asciiTheme="minorEastAsia" w:hAnsiTheme="minorEastAsia" w:eastAsiaTheme="minorEastAsia"/>
          <w:b w:val="1"/>
          <w:sz w:val="24"/>
          <w:highlight w:val="none"/>
        </w:rPr>
        <w:t>年度介護職員処遇改善加算及び介護職員等特定処遇改善加算の届出について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83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令和</w:t>
            </w:r>
            <w:r>
              <w:rPr>
                <w:rFonts w:hint="eastAsia" w:asciiTheme="minorEastAsia" w:hAnsiTheme="minorEastAsia" w:eastAsiaTheme="minorEastAsia"/>
                <w:sz w:val="20"/>
                <w:highlight w:val="none"/>
              </w:rPr>
              <w:t>2</w:t>
            </w:r>
            <w:r>
              <w:rPr>
                <w:rFonts w:hint="eastAsia" w:asciiTheme="minorEastAsia" w:hAnsiTheme="minorEastAsia" w:eastAsiaTheme="minorEastAsia"/>
                <w:sz w:val="20"/>
                <w:highlight w:val="none"/>
              </w:rPr>
              <w:t>年度の介護職員処遇改善等の計画書につきましては，令和</w:t>
            </w:r>
            <w:r>
              <w:rPr>
                <w:rFonts w:hint="eastAsia" w:asciiTheme="minorEastAsia" w:hAnsiTheme="minorEastAsia" w:eastAsiaTheme="minorEastAsia"/>
                <w:sz w:val="20"/>
                <w:highlight w:val="none"/>
              </w:rPr>
              <w:t>2</w:t>
            </w:r>
            <w:r>
              <w:rPr>
                <w:rFonts w:hint="eastAsia" w:asciiTheme="minorEastAsia" w:hAnsiTheme="minorEastAsia" w:eastAsiaTheme="minorEastAsia"/>
                <w:sz w:val="20"/>
                <w:highlight w:val="none"/>
              </w:rPr>
              <w:t>年</w:t>
            </w:r>
            <w:r>
              <w:rPr>
                <w:rFonts w:hint="eastAsia" w:asciiTheme="minorEastAsia" w:hAnsiTheme="minorEastAsia" w:eastAsiaTheme="minorEastAsia"/>
                <w:sz w:val="20"/>
                <w:highlight w:val="none"/>
              </w:rPr>
              <w:t>4</w:t>
            </w:r>
            <w:r>
              <w:rPr>
                <w:rFonts w:hint="eastAsia" w:asciiTheme="minorEastAsia" w:hAnsiTheme="minorEastAsia" w:eastAsiaTheme="minorEastAsia"/>
                <w:sz w:val="20"/>
                <w:highlight w:val="none"/>
              </w:rPr>
              <w:t>月</w:t>
            </w:r>
            <w:r>
              <w:rPr>
                <w:rFonts w:hint="eastAsia" w:asciiTheme="minorEastAsia" w:hAnsiTheme="minorEastAsia" w:eastAsiaTheme="minorEastAsia"/>
                <w:sz w:val="20"/>
                <w:highlight w:val="none"/>
              </w:rPr>
              <w:t>15</w:t>
            </w:r>
            <w:r>
              <w:rPr>
                <w:rFonts w:hint="eastAsia" w:asciiTheme="minorEastAsia" w:hAnsiTheme="minorEastAsia" w:eastAsiaTheme="minorEastAsia"/>
                <w:sz w:val="20"/>
                <w:highlight w:val="none"/>
              </w:rPr>
              <w:t>日（水曜日）までに関係書類の提出をお願いいたします。</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なお，処遇改善計画書と特定処遇改善加算計画書及び処遇改善実績報告書と特定処遇改善実績報告書の様式等が統合されましたこと等に伴い，変更点がありますので，変更内容等につきましては，旭川市ホームページで確認をお願いします。（アドレス及び掲載場所は次のとおりです。）</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w:t>
            </w:r>
            <w:r>
              <w:rPr>
                <w:rFonts w:hint="eastAsia" w:asciiTheme="minorEastAsia" w:hAnsiTheme="minorEastAsia" w:eastAsiaTheme="minorEastAsia"/>
                <w:sz w:val="20"/>
                <w:highlight w:val="none"/>
              </w:rPr>
              <w:t>https://www.city.asahikawa.hokkaido.jp/500/548/koureisya/sinseitodokede/d069095.html</w:t>
            </w:r>
          </w:p>
          <w:p>
            <w:pPr>
              <w:pStyle w:val="0"/>
              <w:ind w:firstLine="200" w:firstLineChars="100"/>
              <w:rPr>
                <w:rFonts w:hint="eastAsia" w:asciiTheme="minorEastAsia" w:hAnsiTheme="minorEastAsia" w:eastAsiaTheme="minorEastAsia"/>
                <w:sz w:val="20"/>
                <w:highlight w:val="yellow"/>
              </w:rPr>
            </w:pPr>
            <w:r>
              <w:rPr>
                <w:rFonts w:hint="eastAsia" w:asciiTheme="minorEastAsia" w:hAnsiTheme="minorEastAsia" w:eastAsiaTheme="minorEastAsia"/>
                <w:kern w:val="0"/>
                <w:sz w:val="20"/>
                <w:highlight w:val="none"/>
              </w:rPr>
              <w:t>（ホーム－事業者向け－健康・福祉・子育て・学校－高齢者・介護保険－申請・届出－介護職員処遇改善加算及び介護職員等特定処遇改善加算の届出について）</w:t>
            </w:r>
          </w:p>
        </w:tc>
      </w:tr>
    </w:tbl>
    <w:p>
      <w:pPr>
        <w:pStyle w:val="0"/>
        <w:rPr>
          <w:rFonts w:hint="eastAsia" w:asciiTheme="minorEastAsia" w:hAnsiTheme="minorEastAsia" w:eastAsiaTheme="minorEastAsia"/>
          <w:b w:val="1"/>
          <w:sz w:val="24"/>
          <w:highlight w:val="none"/>
        </w:rPr>
      </w:pPr>
    </w:p>
    <w:p>
      <w:pPr>
        <w:pStyle w:val="0"/>
        <w:rPr>
          <w:rFonts w:hint="eastAsia" w:asciiTheme="minorEastAsia" w:hAnsiTheme="minorEastAsia" w:eastAsiaTheme="minorEastAsia"/>
          <w:b w:val="1"/>
          <w:sz w:val="24"/>
          <w:highlight w:val="none"/>
        </w:rPr>
      </w:pPr>
      <w:r>
        <w:rPr>
          <w:rFonts w:hint="eastAsia" w:asciiTheme="minorEastAsia" w:hAnsiTheme="minorEastAsia" w:eastAsiaTheme="minorEastAsia"/>
          <w:b w:val="1"/>
          <w:sz w:val="24"/>
          <w:highlight w:val="none"/>
        </w:rPr>
        <w:t>（５）新型コロナ感染症対策について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44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新型コロナウイルス感染症対策について，厚生労働省等から通知がありますので，随時御確認ください。</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なお，現時点で質問の多い事項を抽出して掲載しますので，確認をお願いします。</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・質問</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第</w:t>
            </w:r>
            <w:r>
              <w:rPr>
                <w:rFonts w:hint="eastAsia" w:asciiTheme="minorEastAsia" w:hAnsiTheme="minorEastAsia" w:eastAsiaTheme="minorEastAsia"/>
                <w:sz w:val="20"/>
                <w:highlight w:val="none"/>
              </w:rPr>
              <w:t>2</w:t>
            </w:r>
            <w:r>
              <w:rPr>
                <w:rFonts w:hint="eastAsia" w:asciiTheme="minorEastAsia" w:hAnsiTheme="minorEastAsia" w:eastAsiaTheme="minorEastAsia"/>
                <w:sz w:val="20"/>
                <w:highlight w:val="none"/>
              </w:rPr>
              <w:t>報で示された取扱（別添</w:t>
            </w:r>
            <w:r>
              <w:rPr>
                <w:rFonts w:hint="eastAsia" w:asciiTheme="minorEastAsia" w:hAnsiTheme="minorEastAsia" w:eastAsiaTheme="minorEastAsia"/>
                <w:sz w:val="20"/>
                <w:highlight w:val="none"/>
              </w:rPr>
              <w:t>24</w:t>
            </w:r>
            <w:r>
              <w:rPr>
                <w:rFonts w:hint="eastAsia" w:asciiTheme="minorEastAsia" w:hAnsiTheme="minorEastAsia" w:eastAsiaTheme="minorEastAsia"/>
                <w:sz w:val="20"/>
                <w:highlight w:val="none"/>
              </w:rPr>
              <w:t>参照）は，都道府県等からの休業の要請を受けて休業している場合における取扱いとして示されたが，感染拡大防止の観点から特に必要と考えられることから介護サービス事業所等が自主的に休業した場合も，同様の取扱いが可能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（答</w:t>
            </w:r>
            <w:r>
              <w:rPr>
                <w:rFonts w:hint="eastAsia" w:asciiTheme="minorEastAsia" w:hAnsiTheme="minorEastAsia" w:eastAsiaTheme="minorEastAsia"/>
                <w:sz w:val="20"/>
                <w:highlight w:val="none"/>
              </w:rPr>
              <w:t>)</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可能である。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（注意）</w:t>
            </w:r>
            <w:r>
              <w:rPr>
                <w:rFonts w:hint="eastAsia" w:asciiTheme="minorEastAsia" w:hAnsiTheme="minorEastAsia" w:eastAsiaTheme="minorEastAsia"/>
                <w:sz w:val="20"/>
                <w:highlight w:val="none"/>
              </w:rPr>
              <w:t>1</w:t>
            </w:r>
            <w:r>
              <w:rPr>
                <w:rFonts w:hint="eastAsia" w:asciiTheme="minorEastAsia" w:hAnsiTheme="minorEastAsia" w:eastAsiaTheme="minorEastAsia"/>
                <w:sz w:val="20"/>
                <w:highlight w:val="none"/>
              </w:rPr>
              <w:t>と</w:t>
            </w:r>
            <w:r>
              <w:rPr>
                <w:rFonts w:hint="eastAsia" w:asciiTheme="minorEastAsia" w:hAnsiTheme="minorEastAsia" w:eastAsiaTheme="minorEastAsia"/>
                <w:sz w:val="20"/>
                <w:highlight w:val="none"/>
              </w:rPr>
              <w:t>2</w:t>
            </w:r>
            <w:r>
              <w:rPr>
                <w:rFonts w:hint="eastAsia" w:asciiTheme="minorEastAsia" w:hAnsiTheme="minorEastAsia" w:eastAsiaTheme="minorEastAsia"/>
                <w:sz w:val="20"/>
                <w:highlight w:val="none"/>
              </w:rPr>
              <w:t>の場合に限ります</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1</w:t>
            </w:r>
            <w:r>
              <w:rPr>
                <w:rFonts w:hint="eastAsia" w:asciiTheme="minorEastAsia" w:hAnsiTheme="minorEastAsia" w:eastAsiaTheme="minorEastAsia"/>
                <w:sz w:val="20"/>
                <w:highlight w:val="none"/>
              </w:rPr>
              <w:t>　休業となった事業所と異なる事業所，公民館等の場所を利用して，当該事業所が指定を受けたサービスに相当するサービスを提供した場合（その際，サービスを提供した場所は必ず支援経過等記録するなどわかるようにしてください。）。</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2</w:t>
            </w:r>
            <w:r>
              <w:rPr>
                <w:rFonts w:hint="eastAsia" w:asciiTheme="minorEastAsia" w:hAnsiTheme="minorEastAsia" w:eastAsiaTheme="minorEastAsia"/>
                <w:sz w:val="20"/>
                <w:highlight w:val="none"/>
              </w:rPr>
              <w:t>　居宅で生活している利用者に対して，利用者から連絡を受ける体制を整えた上で，居宅を訪問し，個別サービス計画の内容を踏まえ，できる限りのサービスを提供した場合（その際，居宅を訪問した旨を記録してください）。</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・質問</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運営推進会議や介護・医療連携推進会議の開催について，新型コロナウイルス感染症への対応として，その開催を延期，中止する等の措置を行ってもよいか。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（答）</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運営推進会議や介護・医療連携推進会議の開催については，感染拡大防止の観点から，文書による情報提供・報告，延期，中止等，事業所や地域の実情を勘案し，柔軟に取り扱って差し支えない。</w:t>
            </w:r>
          </w:p>
          <w:p>
            <w:pPr>
              <w:pStyle w:val="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なお，安全・サービス提供管理委員会の開催についても同様である。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・質問</w:t>
            </w:r>
            <w:bookmarkStart w:id="0" w:name="_GoBack"/>
            <w:bookmarkEnd w:id="0"/>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居宅介護支援のサービス担当者会議について，どのような取扱いが可能か。</w:t>
            </w:r>
            <w:r>
              <w:rPr>
                <w:rFonts w:hint="eastAsia" w:asciiTheme="minorEastAsia" w:hAnsiTheme="minorEastAsia" w:eastAsiaTheme="minorEastAsia"/>
                <w:sz w:val="20"/>
                <w:highlight w:val="none"/>
              </w:rPr>
              <w:t xml:space="preserve"> </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（答</w:t>
            </w:r>
            <w:r>
              <w:rPr>
                <w:rFonts w:hint="eastAsia" w:asciiTheme="minorEastAsia" w:hAnsiTheme="minorEastAsia" w:eastAsiaTheme="minorEastAsia"/>
                <w:sz w:val="20"/>
                <w:highlight w:val="none"/>
              </w:rPr>
              <w:t>)</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感染拡大防止の観点から，やむを得ない理由がある場合については，利用者の自宅以外での開催や電話・メールなどを活用するなどにより，柔軟に対応することが可能である。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なお，利用者の状態に大きな変化が見られない等，居宅サービス計画の変更内容が軽微であると認められる場合はサービス担当者会議の開催は不要である。</w:t>
            </w:r>
          </w:p>
          <w:p>
            <w:pPr>
              <w:pStyle w:val="0"/>
              <w:rPr>
                <w:rFonts w:hint="eastAsia" w:asciiTheme="minorEastAsia" w:hAnsiTheme="minorEastAsia" w:eastAsiaTheme="minorEastAsia"/>
                <w:sz w:val="20"/>
                <w:highlight w:val="none"/>
              </w:rPr>
            </w:pP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通知の掲載場所は次のとおりですので，随時御確認ください。（アドレス及び掲載場所は次のとおりです。）</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w:t>
            </w:r>
            <w:r>
              <w:rPr>
                <w:rFonts w:hint="eastAsia"/>
              </w:rPr>
              <w:fldChar w:fldCharType="begin"/>
            </w:r>
            <w:r>
              <w:rPr>
                <w:rFonts w:hint="eastAsia"/>
              </w:rPr>
              <w:instrText xml:space="preserve"> HYPERLINK "https://www.city.asahikawa.hokkaido.jp/500/548/syakaihukusi/0001/d068559.html"</w:instrText>
            </w:r>
            <w:r>
              <w:rPr>
                <w:rFonts w:hint="eastAsia"/>
              </w:rPr>
              <w:fldChar w:fldCharType="separate"/>
            </w:r>
            <w:r>
              <w:rPr>
                <w:rStyle w:val="30"/>
                <w:rFonts w:hint="eastAsia" w:asciiTheme="minorEastAsia" w:hAnsiTheme="minorEastAsia" w:eastAsiaTheme="minorEastAsia"/>
                <w:sz w:val="20"/>
                <w:highlight w:val="none"/>
              </w:rPr>
              <w:t>https://www.city.asahikawa.hokkaido.jp/500/548/syakaihukusi/0001/d068559.html</w:t>
            </w:r>
            <w:r>
              <w:rPr>
                <w:rFonts w:hint="eastAsia"/>
              </w:rPr>
              <w:fldChar w:fldCharType="end"/>
            </w:r>
          </w:p>
          <w:p>
            <w:pPr>
              <w:pStyle w:val="0"/>
              <w:ind w:firstLine="200" w:firstLineChars="100"/>
              <w:rPr>
                <w:rFonts w:hint="eastAsia" w:asciiTheme="minorEastAsia" w:hAnsiTheme="minorEastAsia" w:eastAsiaTheme="minorEastAsia"/>
                <w:sz w:val="20"/>
                <w:highlight w:val="none"/>
              </w:rPr>
            </w:pPr>
            <w:r>
              <w:rPr>
                <w:rFonts w:hint="eastAsia"/>
              </w:rPr>
              <w:fldChar w:fldCharType="begin"/>
            </w:r>
            <w:r>
              <w:rPr>
                <w:rFonts w:hint="eastAsia"/>
              </w:rPr>
              <w:instrText xml:space="preserve"> HYPERLINK "https://www.city.asahikawa.hokkaido.jp/500/548/koureisya/osirase/d055516.html"</w:instrText>
            </w:r>
            <w:r>
              <w:rPr>
                <w:rFonts w:hint="eastAsia"/>
              </w:rPr>
              <w:fldChar w:fldCharType="separate"/>
            </w:r>
            <w:r>
              <w:rPr>
                <w:rStyle w:val="30"/>
                <w:rFonts w:hint="eastAsia" w:asciiTheme="minorEastAsia" w:hAnsiTheme="minorEastAsia" w:eastAsiaTheme="minorEastAsia"/>
                <w:sz w:val="20"/>
                <w:highlight w:val="none"/>
              </w:rPr>
              <w:t>https://www.city.asahikawa.hokkaido.jp/500/548/koureisya/osirase/d055516.html</w:t>
            </w:r>
            <w:r>
              <w:rPr>
                <w:rFonts w:hint="eastAsia"/>
              </w:rPr>
              <w:fldChar w:fldCharType="end"/>
            </w:r>
          </w:p>
          <w:p>
            <w:pPr>
              <w:pStyle w:val="0"/>
              <w:ind w:firstLine="200" w:firstLineChars="100"/>
              <w:rPr>
                <w:rFonts w:hint="eastAsia" w:asciiTheme="minorEastAsia" w:hAnsiTheme="minorEastAsia" w:eastAsiaTheme="minorEastAsia"/>
                <w:sz w:val="20"/>
                <w:highlight w:val="none"/>
              </w:rPr>
            </w:pPr>
            <w:r>
              <w:rPr>
                <w:rFonts w:hint="eastAsia" w:asciiTheme="minorEastAsia" w:hAnsiTheme="minorEastAsia" w:eastAsiaTheme="minorEastAsia"/>
                <w:kern w:val="0"/>
                <w:sz w:val="20"/>
                <w:highlight w:val="none"/>
              </w:rPr>
              <w:t>（ホーム－事業者向け－健康・福祉・子育て・学校－社会福祉法人等－お知らせ－新型コロナウイルス関連通知等について（指導監査課関係分））</w:t>
            </w:r>
          </w:p>
          <w:p>
            <w:pPr>
              <w:pStyle w:val="0"/>
              <w:ind w:firstLine="200" w:firstLineChars="100"/>
              <w:rPr>
                <w:rFonts w:hint="eastAsia" w:asciiTheme="minorEastAsia" w:hAnsiTheme="minorEastAsia" w:eastAsiaTheme="minorEastAsia"/>
                <w:sz w:val="20"/>
                <w:highlight w:val="yellow"/>
              </w:rPr>
            </w:pPr>
            <w:r>
              <w:rPr>
                <w:rFonts w:hint="eastAsia" w:asciiTheme="minorEastAsia" w:hAnsiTheme="minorEastAsia" w:eastAsiaTheme="minorEastAsia"/>
                <w:kern w:val="0"/>
                <w:sz w:val="20"/>
                <w:highlight w:val="none"/>
              </w:rPr>
              <w:t>（ホーム－事業者向け－健康・福祉・子育て・学校－高齢者・介護保険－お知らせ－介護保険サービス事業等に係る各種通知等（指導監査課所管分））</w:t>
            </w:r>
          </w:p>
        </w:tc>
      </w:tr>
    </w:tbl>
    <w:p>
      <w:pPr>
        <w:pStyle w:val="0"/>
        <w:ind w:left="0" w:leftChars="100" w:firstLine="0" w:firstLineChars="0"/>
        <w:jc w:val="left"/>
        <w:rPr>
          <w:rFonts w:hint="eastAsia" w:asciiTheme="minorEastAsia" w:hAnsiTheme="minorEastAsia" w:eastAsiaTheme="minorEastAsia"/>
          <w:sz w:val="21"/>
        </w:rPr>
      </w:pPr>
    </w:p>
    <w:p>
      <w:pPr>
        <w:pStyle w:val="0"/>
        <w:ind w:left="0" w:leftChars="100" w:firstLine="0" w:firstLineChars="0"/>
        <w:jc w:val="left"/>
        <w:rPr>
          <w:rFonts w:hint="eastAsia" w:asciiTheme="minorEastAsia" w:hAnsiTheme="minorEastAsia" w:eastAsiaTheme="minorEastAsia"/>
          <w:sz w:val="21"/>
        </w:rPr>
      </w:pPr>
    </w:p>
    <w:p>
      <w:pPr>
        <w:pStyle w:val="0"/>
        <w:jc w:val="right"/>
        <w:rPr>
          <w:rFonts w:hint="eastAsia" w:asciiTheme="minorEastAsia" w:hAnsiTheme="minorEastAsia" w:eastAsiaTheme="minorEastAsia"/>
          <w:sz w:val="20"/>
        </w:rPr>
      </w:pPr>
      <w:r>
        <w:rPr>
          <w:rFonts w:hint="eastAsia" w:asciiTheme="minorEastAsia" w:hAnsiTheme="minorEastAsia" w:eastAsiaTheme="minorEastAsia"/>
          <w:sz w:val="20"/>
        </w:rPr>
        <w:t>担当　旭川市福祉保険部　指導監査課　介護担当</w:t>
      </w:r>
    </w:p>
    <w:p>
      <w:pPr>
        <w:pStyle w:val="0"/>
        <w:wordWrap w:val="0"/>
        <w:jc w:val="right"/>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TEL:</w:t>
      </w:r>
      <w:r>
        <w:rPr>
          <w:rFonts w:hint="eastAsia" w:asciiTheme="minorEastAsia" w:hAnsiTheme="minorEastAsia" w:eastAsiaTheme="minorEastAsia"/>
          <w:sz w:val="20"/>
        </w:rPr>
        <w:t>０１６６－２５－９８４９　　　　　　　　</w:t>
      </w:r>
    </w:p>
    <w:p>
      <w:pPr>
        <w:pStyle w:val="0"/>
        <w:wordWrap w:val="0"/>
        <w:jc w:val="right"/>
        <w:rPr>
          <w:rFonts w:hint="default" w:asciiTheme="majorEastAsia" w:hAnsiTheme="majorEastAsia" w:eastAsiaTheme="majorEastAsia"/>
          <w:sz w:val="21"/>
        </w:rPr>
      </w:pPr>
      <w:r>
        <w:rPr>
          <w:rFonts w:hint="eastAsia" w:asciiTheme="minorEastAsia" w:hAnsiTheme="minorEastAsia" w:eastAsiaTheme="minorEastAsia"/>
          <w:sz w:val="20"/>
        </w:rPr>
        <w:t>E-mail:shido-kaigo@city.asahikawa.hokkaido.jp</w:t>
      </w:r>
    </w:p>
    <w:sectPr>
      <w:footerReference r:id="rId6" w:type="default"/>
      <w:headerReference r:id="rId5" w:type="first"/>
      <w:pgSz w:w="11906" w:h="16838"/>
      <w:pgMar w:top="993" w:right="991" w:bottom="1134" w:left="993"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23818083"/>
      <w:docPartObj>
        <w:docPartGallery w:val="Page Numbers (Bottom of Page)"/>
        <w:docPartUnique/>
      </w:docPartObj>
    </w:sdtPr>
    <w:sdtEndPr>
      <w:rPr>
        <w:rFonts w:hint="default" w:ascii="HG丸ｺﾞｼｯｸM-PRO" w:hAnsi="HG丸ｺﾞｼｯｸM-PRO" w:eastAsia="HG丸ｺﾞｼｯｸM-PRO"/>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rPr>
          <w:t>8</w:t>
        </w:r>
        <w:r>
          <w:rPr>
            <w:rFonts w:hint="eastAsia"/>
          </w:rPr>
          <w:fldChar w:fldCharType="end"/>
        </w:r>
      </w:p>
    </w:sdtContent>
  </w:sdt>
  <w:p>
    <w:pPr>
      <w:pStyle w:val="0"/>
      <w:rPr>
        <w:rFonts w:hint="default" w:ascii="HG丸ｺﾞｼｯｸM-PRO" w:hAnsi="HG丸ｺﾞｼｯｸM-PRO" w:eastAsia="HG丸ｺﾞｼｯｸM-PR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3"/>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customStyle="1">
    <w:name w:val="Default"/>
    <w:next w:val="27"/>
    <w:link w:val="0"/>
    <w:uiPriority w:val="0"/>
    <w:pPr>
      <w:widowControl w:val="0"/>
      <w:autoSpaceDE w:val="0"/>
      <w:autoSpaceDN w:val="0"/>
      <w:adjustRightInd w:val="0"/>
    </w:pPr>
    <w:rPr>
      <w:rFonts w:ascii="ＭＳ ゴシック" w:hAnsi="ＭＳ ゴシック"/>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2279</TotalTime>
  <Pages>9</Pages>
  <Words>67</Words>
  <Characters>8868</Characters>
  <Application>JUST Note</Application>
  <Lines>339</Lines>
  <Paragraphs>206</Paragraphs>
  <CharactersWithSpaces>8974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Administrator</cp:lastModifiedBy>
  <cp:lastPrinted>2020-04-07T04:01:13Z</cp:lastPrinted>
  <dcterms:created xsi:type="dcterms:W3CDTF">2019-02-12T01:08:00Z</dcterms:created>
  <dcterms:modified xsi:type="dcterms:W3CDTF">2020-04-07T04:05:18Z</dcterms:modified>
  <cp:revision>56</cp:revision>
</cp:coreProperties>
</file>