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84" w:firstLineChars="101"/>
        <w:jc w:val="center"/>
        <w:rPr>
          <w:rFonts w:hint="eastAsia" w:ascii="ＭＳ 明朝" w:hAnsi="ＭＳ 明朝" w:eastAsia="ＭＳ 明朝"/>
          <w:b w:val="1"/>
          <w:sz w:val="28"/>
          <w:bdr w:val="single" w:color="auto" w:sz="4" w:space="0"/>
        </w:rPr>
      </w:pPr>
      <w:r>
        <w:rPr>
          <w:rFonts w:hint="eastAsia" w:ascii="ＭＳ 明朝" w:hAnsi="ＭＳ 明朝" w:eastAsia="ＭＳ 明朝"/>
          <w:b w:val="1"/>
          <w:sz w:val="28"/>
          <w:bdr w:val="single" w:color="auto" w:sz="4" w:space="0"/>
        </w:rPr>
        <w:t>令和元年度実地指導における指導事項について</w:t>
      </w:r>
    </w:p>
    <w:p>
      <w:pPr>
        <w:pStyle w:val="0"/>
        <w:snapToGrid w:val="0"/>
        <w:rPr>
          <w:rFonts w:hint="eastAsia" w:ascii="ＭＳ 明朝" w:hAnsi="ＭＳ 明朝" w:eastAsia="ＭＳ 明朝"/>
          <w:sz w:val="28"/>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１　全サービス共通事項</w:t>
      </w:r>
      <w:r>
        <w:rPr>
          <w:rFonts w:hint="eastAsia" w:ascii="ＭＳ 明朝" w:hAnsi="ＭＳ 明朝" w:eastAsia="ＭＳ 明朝"/>
          <w:b w:val="1"/>
          <w:sz w:val="28"/>
          <w:u w:val="single" w:color="auto"/>
        </w:rPr>
        <w:t xml:space="preserve"> </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○会計の区分</w:t>
      </w:r>
    </w:p>
    <w:p>
      <w:pPr>
        <w:pStyle w:val="0"/>
        <w:ind w:left="1010" w:leftChars="100" w:hanging="800" w:hangingChars="400"/>
        <w:jc w:val="left"/>
        <w:rPr>
          <w:rFonts w:hint="eastAsia" w:ascii="ＭＳ 明朝" w:hAnsi="ＭＳ 明朝" w:eastAsia="ＭＳ 明朝"/>
          <w:sz w:val="20"/>
        </w:rPr>
      </w:pPr>
      <w:r>
        <w:rPr>
          <w:rFonts w:hint="eastAsia" w:ascii="ＭＳ 明朝" w:hAnsi="ＭＳ 明朝" w:eastAsia="ＭＳ 明朝"/>
          <w:sz w:val="21"/>
        </w:rPr>
        <w:t>〔事例〕　指定介護サービス事業所ごとに経理の区分，指定サービス事業の会計とその他事業の会計（有料老人ホーム等）を区分していなかった。</w:t>
      </w:r>
    </w:p>
    <w:tbl>
      <w:tblPr>
        <w:tblStyle w:val="31"/>
        <w:tblW w:w="9728" w:type="dxa"/>
        <w:tblInd w:w="250" w:type="dxa"/>
        <w:tblLayout w:type="fixed"/>
        <w:tblLook w:firstRow="1" w:lastRow="0" w:firstColumn="1" w:lastColumn="0" w:noHBand="0" w:noVBand="1" w:val="04A0"/>
      </w:tblPr>
      <w:tblGrid>
        <w:gridCol w:w="9728"/>
      </w:tblGrid>
      <w:tr>
        <w:trPr/>
        <w:tc>
          <w:tcPr>
            <w:tcW w:w="9728"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指定介護サービス事業者は，指定サービス事業所ごとに経理を区分するとともに，指定サービスの事業の会計とその他の事業の会計を区分する必要があります。介護サービスの事業の人員・設備・運営に関する基準条例において，「事業所ごとに事業の会計とその他の事業の会計を区分しなければならない」と定められています。</w:t>
            </w:r>
          </w:p>
        </w:tc>
      </w:tr>
      <w:tr>
        <w:trPr/>
        <w:tc>
          <w:tcPr>
            <w:tcW w:w="9728"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「介護保険の給付対象事業における会計の区分について」</w:t>
            </w:r>
          </w:p>
          <w:p>
            <w:pPr>
              <w:pStyle w:val="0"/>
              <w:jc w:val="left"/>
              <w:rPr>
                <w:rFonts w:hint="eastAsia" w:ascii="ＭＳ 明朝" w:hAnsi="ＭＳ 明朝" w:eastAsia="ＭＳ 明朝"/>
                <w:sz w:val="20"/>
              </w:rPr>
            </w:pPr>
            <w:r>
              <w:rPr>
                <w:rFonts w:hint="eastAsia" w:ascii="ＭＳ 明朝" w:hAnsi="ＭＳ 明朝" w:eastAsia="ＭＳ 明朝"/>
                <w:sz w:val="20"/>
              </w:rPr>
              <w:t>（平成</w:t>
            </w:r>
            <w:r>
              <w:rPr>
                <w:rFonts w:hint="eastAsia" w:ascii="ＭＳ 明朝" w:hAnsi="ＭＳ 明朝" w:eastAsia="ＭＳ 明朝"/>
                <w:sz w:val="20"/>
              </w:rPr>
              <w:t>13</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28</w:t>
            </w:r>
            <w:r>
              <w:rPr>
                <w:rFonts w:hint="eastAsia" w:ascii="ＭＳ 明朝" w:hAnsi="ＭＳ 明朝" w:eastAsia="ＭＳ 明朝"/>
                <w:sz w:val="20"/>
              </w:rPr>
              <w:t>日老振発第</w:t>
            </w:r>
            <w:r>
              <w:rPr>
                <w:rFonts w:hint="eastAsia" w:ascii="ＭＳ 明朝" w:hAnsi="ＭＳ 明朝" w:eastAsia="ＭＳ 明朝"/>
                <w:sz w:val="20"/>
              </w:rPr>
              <w:t>18</w:t>
            </w:r>
            <w:r>
              <w:rPr>
                <w:rFonts w:hint="eastAsia" w:ascii="ＭＳ 明朝" w:hAnsi="ＭＳ 明朝" w:eastAsia="ＭＳ 明朝"/>
                <w:sz w:val="20"/>
              </w:rPr>
              <w:t>号厚生労働省老健局振興課長通知）</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○職員の資格証について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w:t>
      </w:r>
      <w:r>
        <w:rPr>
          <w:rFonts w:hint="eastAsia" w:ascii="ＭＳ 明朝" w:hAnsi="ＭＳ 明朝" w:eastAsia="ＭＳ 明朝"/>
          <w:sz w:val="21"/>
        </w:rPr>
        <w:t xml:space="preserve">  </w:t>
      </w:r>
      <w:r>
        <w:rPr>
          <w:rFonts w:hint="eastAsia" w:ascii="ＭＳ 明朝" w:hAnsi="ＭＳ 明朝" w:eastAsia="ＭＳ 明朝"/>
          <w:sz w:val="21"/>
        </w:rPr>
        <w:t>事業所の従業者の資格が確認できなかった。</w:t>
      </w:r>
    </w:p>
    <w:tbl>
      <w:tblPr>
        <w:tblStyle w:val="31"/>
        <w:tblW w:w="9728" w:type="dxa"/>
        <w:tblInd w:w="250" w:type="dxa"/>
        <w:tblLayout w:type="fixed"/>
        <w:tblLook w:firstRow="1" w:lastRow="0" w:firstColumn="1" w:lastColumn="0" w:noHBand="0" w:noVBand="1" w:val="04A0"/>
      </w:tblPr>
      <w:tblGrid>
        <w:gridCol w:w="9728"/>
      </w:tblGrid>
      <w:tr>
        <w:trPr>
          <w:trHeight w:val="878" w:hRule="atLeast"/>
        </w:trPr>
        <w:tc>
          <w:tcPr>
            <w:tcW w:w="9728"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職員の資格証は，採用時に必ず原本を確認し，事業所で複写を保管してください。サービスによっては資格がなければ従事できない職種（訪問介護の訪問介護員等）があるため，資格の確認は厳重に行ってくださ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○管理者の責務について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　事業所の管理者が従業者及び業務の状況を把握していなかった。</w:t>
      </w:r>
    </w:p>
    <w:tbl>
      <w:tblPr>
        <w:tblStyle w:val="31"/>
        <w:tblW w:w="9728" w:type="dxa"/>
        <w:tblInd w:w="250" w:type="dxa"/>
        <w:tblLayout w:type="fixed"/>
        <w:tblLook w:firstRow="1" w:lastRow="0" w:firstColumn="1" w:lastColumn="0" w:noHBand="0" w:noVBand="1" w:val="04A0"/>
      </w:tblPr>
      <w:tblGrid>
        <w:gridCol w:w="9728"/>
      </w:tblGrid>
      <w:tr>
        <w:trPr>
          <w:trHeight w:val="3314" w:hRule="atLeast"/>
        </w:trPr>
        <w:tc>
          <w:tcPr>
            <w:tcW w:w="9728" w:type="dxa"/>
            <w:vAlign w:val="center"/>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管理者は，事業所の従業者及び業務の管理を一元的に行わなければなりません。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また，管理者は事業所の従業者に対して，事業の人員・設備・運営に関する基準を遵守させるため，必要な指揮命令を行わなければなりません。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管理者が自ら法令を遵守するのは当然のことですが，その他の従業者の方にも法令を守ってもらうよう，管理者として必要な指示を行ってください。</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事業所内で基準違反に該当することが行われていたことが発覚した場合，管理者は直接の関与がない場合でもその監督責任を問われます。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管理者は，常勤で管理業務に専従することが原則となっています。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他職務又は同一敷地内にある他の事業所，施設等の職員との兼務は「管理上に支障がない範囲内」でしか認められません。兼務により管理業務に支障が生じている場合は基準違反に該当します。</w:t>
            </w:r>
          </w:p>
        </w:tc>
      </w:tr>
    </w:tbl>
    <w:p>
      <w:pPr>
        <w:pStyle w:val="0"/>
        <w:ind w:left="210" w:leftChars="100"/>
        <w:jc w:val="left"/>
        <w:rPr>
          <w:rFonts w:hint="eastAsia" w:ascii="ＭＳ 明朝" w:hAnsi="ＭＳ 明朝" w:eastAsia="ＭＳ 明朝"/>
        </w:rPr>
      </w:pPr>
      <w:r>
        <w:rPr>
          <w:rFonts w:hint="eastAsia" w:ascii="ＭＳ 明朝" w:hAnsi="ＭＳ 明朝" w:eastAsia="ＭＳ 明朝"/>
        </w:rPr>
        <w:t>※常勤専従要件のある管理者以外の職種についても，兼務が可能な場合がありますが，</w:t>
      </w:r>
      <w:r>
        <w:rPr>
          <w:rFonts w:hint="eastAsia" w:ascii="ＭＳ 明朝" w:hAnsi="ＭＳ 明朝" w:eastAsia="ＭＳ 明朝"/>
          <w:b w:val="1"/>
          <w:u w:val="single" w:color="auto"/>
        </w:rPr>
        <w:t>兼務は「業務に支障がない」又は「サービス提供に支障がない」範囲</w:t>
      </w:r>
      <w:r>
        <w:rPr>
          <w:rFonts w:hint="eastAsia" w:ascii="ＭＳ 明朝" w:hAnsi="ＭＳ 明朝" w:eastAsia="ＭＳ 明朝"/>
        </w:rPr>
        <w:t>となりますので，注意してください。</w:t>
      </w:r>
    </w:p>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○各種サービス計画（訪問介護計画，通所介護計画等）</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・サービス事業所としてのアセスメントを行っていなかった。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・各種サービス計画は作成しているが，利用者の同意を得ず，交付もされていなかった。</w:t>
      </w:r>
    </w:p>
    <w:p>
      <w:pPr>
        <w:pStyle w:val="0"/>
        <w:ind w:left="0" w:leftChars="200" w:firstLine="0" w:firstLineChars="0"/>
        <w:jc w:val="left"/>
        <w:rPr>
          <w:rFonts w:hint="eastAsia" w:ascii="ＭＳ 明朝" w:hAnsi="ＭＳ 明朝" w:eastAsia="ＭＳ 明朝"/>
          <w:sz w:val="21"/>
        </w:rPr>
      </w:pPr>
      <w:r>
        <w:rPr>
          <w:rFonts w:hint="eastAsia" w:ascii="ＭＳ 明朝" w:hAnsi="ＭＳ 明朝" w:eastAsia="ＭＳ 明朝"/>
          <w:sz w:val="21"/>
        </w:rPr>
        <w:t>・各種サービス計画を作成した後に，速やかに利用者からの同意を得ておらず，相当の日数が経過した後に同意を得ていた。</w:t>
      </w:r>
    </w:p>
    <w:p>
      <w:pPr>
        <w:pStyle w:val="0"/>
        <w:ind w:left="620" w:leftChars="200" w:hanging="200" w:hangingChars="100"/>
        <w:jc w:val="left"/>
        <w:rPr>
          <w:rFonts w:hint="eastAsia" w:ascii="ＭＳ 明朝" w:hAnsi="ＭＳ 明朝" w:eastAsia="ＭＳ 明朝"/>
          <w:sz w:val="21"/>
        </w:rPr>
      </w:pPr>
      <w:r>
        <w:rPr>
          <w:rFonts w:hint="eastAsia" w:ascii="ＭＳ 明朝" w:hAnsi="ＭＳ 明朝" w:eastAsia="ＭＳ 明朝"/>
          <w:sz w:val="21"/>
        </w:rPr>
        <w:t>・各種サービス計画について，必要に応じた変更が行われていなかった。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・各種サービス計画の内容が，居宅サービス計画に沿った内容になっていなかった。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・各種サービス計画の記載が，居宅サービス計画の表現と同一であったり，具体性を欠くものであった。</w:t>
      </w:r>
    </w:p>
    <w:p>
      <w:pPr>
        <w:pStyle w:val="0"/>
        <w:ind w:left="620" w:leftChars="200" w:hanging="200" w:hangingChars="100"/>
        <w:jc w:val="left"/>
        <w:rPr>
          <w:rFonts w:hint="eastAsia" w:ascii="ＭＳ 明朝" w:hAnsi="ＭＳ 明朝" w:eastAsia="ＭＳ 明朝"/>
          <w:sz w:val="20"/>
        </w:rPr>
      </w:pPr>
      <w:r>
        <w:rPr>
          <w:rFonts w:hint="eastAsia" w:ascii="ＭＳ 明朝" w:hAnsi="ＭＳ 明朝" w:eastAsia="ＭＳ 明朝"/>
          <w:sz w:val="21"/>
        </w:rPr>
        <w:t>・各種サービス計画が，画一的に記載されており，利用者ごとの個別性・具体性がなかった。</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399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の立案に際しては，居宅介護支援事業所等と密接な連携を図り，サービス担当者会議や日常の連絡等を通して，常に利用者の心身の状況等の把握に努め，利用者の日常生活の状況や希望を把握して，サービスの目標及び当該目標を達成するために必要な具体的なサービス内容等をサービス計画に記載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は，あらかじめ，その内容について，利用者又はその家族に対し速やかに説明し，利用者の同意を得てください。（利用者が各種サービス計画に同意した場合は，利用者の氏名を各種サービス計画の同意欄に記名・押印又は署名を受けるか，又はいつ，誰に同意を得たかについて記録してください。）</w:t>
            </w:r>
          </w:p>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・各種サービス計画を作成した場合は，遅滞なく利用者に交付してください。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・各種サービス計画は，最新の当該居宅サービス計画に沿って作成し，必要に応じて随時変更を行ってください。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・指定介護サービスの目標等を明確にし，具体的なサービスの内容を利用者に分かりやすく記載した各種サービス計画を作成してください。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・各種サービス計画に従って提供したサービスの実施状況及び目標の達成状況について記録した上で計画の評価を行ってください。</w:t>
            </w:r>
          </w:p>
        </w:tc>
      </w:tr>
    </w:tbl>
    <w:p>
      <w:pPr>
        <w:pStyle w:val="0"/>
        <w:ind w:left="0" w:leftChars="0" w:firstLine="0" w:firstLineChars="0"/>
        <w:jc w:val="both"/>
        <w:rPr>
          <w:rFonts w:hint="eastAsia" w:ascii="ＭＳ 明朝" w:hAnsi="ＭＳ 明朝" w:eastAsia="ＭＳ 明朝"/>
          <w:sz w:val="24"/>
        </w:rPr>
      </w:pPr>
      <w:r>
        <w:rPr>
          <w:rFonts w:hint="eastAsia" w:ascii="ＭＳ 明朝" w:hAnsi="ＭＳ 明朝" w:eastAsia="ＭＳ 明朝"/>
        </w:rPr>
        <w:t>※居宅サービス計画の更新・変更の際，各種サービス計画における内容に変更がない場合には，各種サービス計画の変更は必ずしも必要ではありません。</w:t>
      </w:r>
    </w:p>
    <w:p>
      <w:pPr>
        <w:pStyle w:val="0"/>
        <w:ind w:left="240" w:hanging="240" w:hanging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○運営規程</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職員の員数や利用料金の負担割合の記載が実態と合っていなかった。</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　　　　　運営規程を掲示していなかった。</w:t>
      </w:r>
    </w:p>
    <w:tbl>
      <w:tblPr>
        <w:tblStyle w:val="31"/>
        <w:tblW w:w="9758" w:type="dxa"/>
        <w:tblInd w:w="250" w:type="dxa"/>
        <w:tblLayout w:type="fixed"/>
        <w:tblLook w:firstRow="1" w:lastRow="0" w:firstColumn="1" w:lastColumn="0" w:noHBand="0" w:noVBand="1" w:val="04A0"/>
      </w:tblPr>
      <w:tblGrid>
        <w:gridCol w:w="9758"/>
      </w:tblGrid>
      <w:tr>
        <w:trPr>
          <w:trHeight w:val="66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指定に係る事業所の名称及び所在地その他厚生労働省令で定める事項に変更があったときは，変更があったときから</w:t>
            </w:r>
            <w:r>
              <w:rPr>
                <w:rFonts w:hint="eastAsia" w:ascii="ＭＳ 明朝" w:hAnsi="ＭＳ 明朝" w:eastAsia="ＭＳ 明朝"/>
                <w:sz w:val="20"/>
              </w:rPr>
              <w:t>10</w:t>
            </w:r>
            <w:r>
              <w:rPr>
                <w:rFonts w:hint="eastAsia" w:ascii="ＭＳ 明朝" w:hAnsi="ＭＳ 明朝" w:eastAsia="ＭＳ 明朝"/>
                <w:sz w:val="20"/>
              </w:rPr>
              <w:t>日以内に変更の届出を提出してください。</w:t>
            </w:r>
          </w:p>
        </w:tc>
      </w:tr>
      <w:tr>
        <w:trPr>
          <w:trHeight w:val="391"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left"/>
              <w:rPr>
                <w:rFonts w:hint="eastAsia" w:ascii="ＭＳ 明朝" w:hAnsi="ＭＳ 明朝" w:eastAsia="ＭＳ 明朝"/>
              </w:rPr>
            </w:pPr>
            <w:r>
              <w:rPr>
                <w:rFonts w:hint="eastAsia" w:ascii="ＭＳ 明朝" w:hAnsi="ＭＳ 明朝" w:eastAsia="ＭＳ 明朝"/>
                <w:sz w:val="20"/>
              </w:rPr>
              <w:t>（ホームページ掲載場所）介護サービス事業者向けトップページ</w:t>
            </w:r>
            <w:r>
              <w:rPr>
                <w:rFonts w:hint="eastAsia" w:ascii="ＭＳ 明朝" w:hAnsi="ＭＳ 明朝" w:eastAsia="ＭＳ 明朝"/>
                <w:sz w:val="20"/>
              </w:rPr>
              <w:t xml:space="preserve"> &gt; 4</w:t>
            </w:r>
            <w:r>
              <w:rPr>
                <w:rFonts w:hint="eastAsia" w:ascii="ＭＳ 明朝" w:hAnsi="ＭＳ 明朝" w:eastAsia="ＭＳ 明朝"/>
                <w:sz w:val="20"/>
              </w:rPr>
              <w:t>　変更届・廃止届・休止届・再開届</w:t>
            </w:r>
          </w:p>
        </w:tc>
      </w:tr>
      <w:tr>
        <w:trPr>
          <w:trHeight w:val="28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　事業所内の見やすい場所に，運営規程を掲示する必要があります。</w:t>
            </w:r>
          </w:p>
        </w:tc>
      </w:tr>
    </w:tbl>
    <w:p>
      <w:pPr>
        <w:pStyle w:val="0"/>
        <w:ind w:left="0" w:leftChars="0" w:firstLine="200" w:firstLineChars="10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○勤務体制の確保</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　勤務表，勤務実績表を作成していなかった。</w:t>
      </w:r>
    </w:p>
    <w:tbl>
      <w:tblPr>
        <w:tblStyle w:val="31"/>
        <w:tblW w:w="9758" w:type="dxa"/>
        <w:tblInd w:w="250" w:type="dxa"/>
        <w:tblLayout w:type="fixed"/>
        <w:tblLook w:firstRow="1" w:lastRow="0" w:firstColumn="1" w:lastColumn="0" w:noHBand="0" w:noVBand="1" w:val="04A0"/>
      </w:tblPr>
      <w:tblGrid>
        <w:gridCol w:w="9758"/>
      </w:tblGrid>
      <w:tr>
        <w:trPr>
          <w:trHeight w:val="59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勤務の体制を定め，原則として月ごとの勤務表を作成し，日々の勤務時間，職務の内容，常勤・非常勤の別，管理者と兼務関係等を明確にするように作成してください。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○苦情処理について</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苦情受付対応の記録を残していなかった。</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・利用者及びその家族からの苦情に迅速かつ適切に対応するため，苦情受付窓口を設置してください。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・苦情の受付日，内容を記録すること。</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・苦情の内容を踏まえ，サービスの質の向上に向けた取組を行ってください。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○研修について</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研修の年間計画を立てていない。</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・年間計画を作成し，事業所として職員の資質の向上を図るため，計画的に研修の機会を確保してください。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・外部研修に参加した場合は，他の職員に情報共有をしてください。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・研修の実施後には報告書を作成してください。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rPr>
              <w:t>　　日時，内容，参加者，欠席者，欠席者へ伝達した記録</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○非常災害対策</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r>
        <w:rPr>
          <w:rFonts w:hint="eastAsia" w:ascii="ＭＳ 明朝" w:hAnsi="ＭＳ 明朝" w:eastAsia="ＭＳ 明朝"/>
          <w:sz w:val="21"/>
        </w:rPr>
        <w:tab/>
      </w:r>
    </w:p>
    <w:p>
      <w:pPr>
        <w:pStyle w:val="0"/>
        <w:ind w:left="0" w:leftChars="0" w:firstLine="400" w:firstLineChars="200"/>
        <w:jc w:val="left"/>
        <w:rPr>
          <w:rFonts w:hint="eastAsia" w:ascii="ＭＳ 明朝" w:hAnsi="ＭＳ 明朝" w:eastAsia="ＭＳ 明朝"/>
          <w:sz w:val="21"/>
        </w:rPr>
      </w:pPr>
      <w:r>
        <w:rPr>
          <w:rFonts w:hint="eastAsia" w:ascii="ＭＳ 明朝" w:hAnsi="ＭＳ 明朝" w:eastAsia="ＭＳ 明朝"/>
          <w:sz w:val="21"/>
        </w:rPr>
        <w:t>・避難訓練及び消火訓練を実施していなかった。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・夜間にサービス提供を行う事業所であるにも関わらず，夜間帯を想定した避難訓練を行っていなかった。</w:t>
      </w:r>
    </w:p>
    <w:p>
      <w:pPr>
        <w:pStyle w:val="0"/>
        <w:ind w:left="0" w:leftChars="0" w:firstLine="400" w:firstLineChars="200"/>
        <w:jc w:val="left"/>
        <w:rPr>
          <w:rFonts w:hint="eastAsia" w:ascii="ＭＳ 明朝" w:hAnsi="ＭＳ 明朝" w:eastAsia="ＭＳ 明朝"/>
          <w:sz w:val="20"/>
        </w:rPr>
      </w:pPr>
      <w:r>
        <w:rPr>
          <w:rFonts w:hint="eastAsia" w:ascii="ＭＳ 明朝" w:hAnsi="ＭＳ 明朝" w:eastAsia="ＭＳ 明朝"/>
          <w:sz w:val="21"/>
        </w:rPr>
        <w:t>・非常災害に関する具体的計画が策定されていなかった。</w:t>
      </w:r>
    </w:p>
    <w:tbl>
      <w:tblPr>
        <w:tblStyle w:val="31"/>
        <w:tblW w:w="9758" w:type="dxa"/>
        <w:tblInd w:w="250" w:type="dxa"/>
        <w:tblLayout w:type="fixed"/>
        <w:tblLook w:firstRow="1" w:lastRow="0" w:firstColumn="1" w:lastColumn="0" w:noHBand="0" w:noVBand="1" w:val="04A0"/>
      </w:tblPr>
      <w:tblGrid>
        <w:gridCol w:w="9758"/>
      </w:tblGrid>
      <w:tr>
        <w:trPr>
          <w:trHeight w:val="1750"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防火管理者等を定め，非常災害に対する具体的な計画を立案し，非常災害時の関係機関への通報及び連携体制を整備し，定期的に避難，救出その他必要な訓練を行ってください。避難訓練の回数については，防火対象物の区分によって異なりますので，消防法に定めるとおり行って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また，訓練の状況など実施結果や反省点等を記録，保存するなど，非常時における対応方法について職員間においても情報共有を図ってください。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施設や事業所において策定が求られている非常災害に関する具体的な計画（非常災害対策計画）は，火災だけでなく水害，土砂災害，地震等にも対処するための計画であることが必要です。</w:t>
            </w:r>
          </w:p>
        </w:tc>
      </w:tr>
      <w:tr>
        <w:trPr>
          <w:trHeight w:val="269"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sz w:val="20"/>
              </w:rPr>
              <w:t>【旭川市指定居宅サービス等の事業の人員，設備及び運営の基準等に関する条例第</w:t>
            </w:r>
            <w:r>
              <w:rPr>
                <w:rFonts w:hint="eastAsia" w:ascii="ＭＳ 明朝" w:hAnsi="ＭＳ 明朝" w:eastAsia="ＭＳ 明朝"/>
                <w:sz w:val="20"/>
              </w:rPr>
              <w:t>111</w:t>
            </w:r>
            <w:r>
              <w:rPr>
                <w:rFonts w:hint="eastAsia" w:ascii="ＭＳ 明朝" w:hAnsi="ＭＳ 明朝" w:eastAsia="ＭＳ 明朝"/>
                <w:sz w:val="20"/>
              </w:rPr>
              <w:t>条】</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○高齢者虐待防止について</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・介護従業者が，利用者，入居者に対し暴言を吐いていた。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・職員に対し虐待防止の研修が実施されていなかった。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・虐待を職員個人の問題ではなく，施設や事業所の問題として捉えることが重要です。速やかに事実関係や原因を究明し，組織として根本的な再発防止に努めてください。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・定期的に研修を行い，全職員が適切な知識を持ち，事業所全体で，高齢者虐待防止に取り組んでください。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また，研修での不適切なケアの振り返り，研修の効果の確認，職員のメンタルケア等，事業所での虐待防止に係る積極的な取り組みをお願いいたします。</w:t>
            </w:r>
          </w:p>
        </w:tc>
      </w:tr>
      <w:tr>
        <w:tblPrEx>
          <w:tblBorders>
            <w:insideH w:val="none" w:color="auto" w:sz="0" w:space="0"/>
            <w:insideV w:val="none" w:color="auto" w:sz="0" w:space="0"/>
          </w:tblBorders>
        </w:tblPrEx>
        <w:trPr>
          <w:trHeight w:val="70" w:hRule="atLeast"/>
        </w:trPr>
        <w:tc>
          <w:tcPr>
            <w:tcW w:w="97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sz w:val="20"/>
                <w:u w:val="single" w:color="auto"/>
              </w:rPr>
            </w:pPr>
            <w:r>
              <w:rPr>
                <w:rFonts w:hint="eastAsia" w:ascii="ＭＳ 明朝" w:hAnsi="ＭＳ 明朝" w:eastAsia="ＭＳ 明朝"/>
                <w:sz w:val="20"/>
                <w:u w:val="single" w:color="auto"/>
              </w:rPr>
              <w:t>高齢者虐待防止法による「高齢者虐待」の定義</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①身体的虐待：高齢者の身体に外傷が生じ，又は生じるおそれのある暴行を加えること。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②介護・世話の放棄・放任：高齢者を衰弱させるような著しい減食又は長時間の放置その他の高齢者を養護すべき職務上の義務を著しく怠ること。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③心理的虐待：高齢者に対する著しい暴言又は著しく拒絶的な対応その他の高齢者に著しい心理的外傷を与える言動を行うこと。</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④性的虐待：高齢者にわいせつな行為をすること又は高齢者にわいせつな行為をさせること。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⑤経済的虐待：高齢者の財産を不当に処分することとその他当該高齢者から不当に財産上の利益を得る</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こと。</w:t>
            </w:r>
          </w:p>
          <w:p>
            <w:pPr>
              <w:pStyle w:val="0"/>
              <w:jc w:val="both"/>
              <w:rPr>
                <w:rFonts w:hint="eastAsia" w:ascii="ＭＳ 明朝" w:hAnsi="ＭＳ 明朝" w:eastAsia="ＭＳ 明朝"/>
                <w:sz w:val="20"/>
              </w:rPr>
            </w:pPr>
            <w:r>
              <w:rPr>
                <w:rFonts w:hint="eastAsia" w:ascii="ＭＳ 明朝" w:hAnsi="ＭＳ 明朝" w:eastAsia="ＭＳ 明朝"/>
                <w:sz w:val="20"/>
              </w:rPr>
              <w:t>＜高齢者虐待防止に関する取組（高齢者虐待防止法第２０条）＞～養介護施設設置者，養介護事業を行う者</w:t>
            </w:r>
          </w:p>
          <w:p>
            <w:pPr>
              <w:pStyle w:val="0"/>
              <w:jc w:val="both"/>
              <w:rPr>
                <w:rFonts w:hint="eastAsia" w:ascii="ＭＳ 明朝" w:hAnsi="ＭＳ 明朝" w:eastAsia="ＭＳ 明朝"/>
                <w:sz w:val="20"/>
              </w:rPr>
            </w:pPr>
            <w:r>
              <w:rPr>
                <w:rFonts w:hint="eastAsia" w:ascii="ＭＳ 明朝" w:hAnsi="ＭＳ 明朝" w:eastAsia="ＭＳ 明朝"/>
                <w:sz w:val="20"/>
              </w:rPr>
              <w:t>・養介護施設従業者等の研修を実施すること。</w:t>
            </w:r>
          </w:p>
          <w:p>
            <w:pPr>
              <w:pStyle w:val="0"/>
              <w:jc w:val="both"/>
              <w:rPr>
                <w:rFonts w:hint="eastAsia" w:ascii="ＭＳ 明朝" w:hAnsi="ＭＳ 明朝" w:eastAsia="ＭＳ 明朝"/>
                <w:sz w:val="20"/>
              </w:rPr>
            </w:pPr>
            <w:r>
              <w:rPr>
                <w:rFonts w:hint="eastAsia" w:ascii="ＭＳ 明朝" w:hAnsi="ＭＳ 明朝" w:eastAsia="ＭＳ 明朝"/>
                <w:sz w:val="20"/>
              </w:rPr>
              <w:t>・利用者や家族からの苦情処理体制を整備すること。</w:t>
            </w:r>
          </w:p>
          <w:p>
            <w:pPr>
              <w:pStyle w:val="0"/>
              <w:jc w:val="both"/>
              <w:rPr>
                <w:rFonts w:hint="eastAsia" w:ascii="ＭＳ 明朝" w:hAnsi="ＭＳ 明朝" w:eastAsia="ＭＳ 明朝"/>
                <w:sz w:val="20"/>
              </w:rPr>
            </w:pPr>
            <w:r>
              <w:rPr>
                <w:rFonts w:hint="eastAsia" w:ascii="ＭＳ 明朝" w:hAnsi="ＭＳ 明朝" w:eastAsia="ＭＳ 明朝"/>
                <w:sz w:val="20"/>
              </w:rPr>
              <w:t>・その他の養介護施設従業者等による高齢者虐待の防止等のための措置を講じること。</w:t>
            </w:r>
          </w:p>
          <w:p>
            <w:pPr>
              <w:pStyle w:val="0"/>
              <w:jc w:val="both"/>
              <w:rPr>
                <w:rFonts w:hint="eastAsia" w:ascii="ＭＳ 明朝" w:hAnsi="ＭＳ 明朝" w:eastAsia="ＭＳ 明朝"/>
                <w:sz w:val="20"/>
              </w:rPr>
            </w:pPr>
            <w:r>
              <w:rPr>
                <w:rFonts w:hint="eastAsia" w:ascii="ＭＳ 明朝" w:hAnsi="ＭＳ 明朝" w:eastAsia="ＭＳ 明朝"/>
                <w:sz w:val="20"/>
              </w:rPr>
              <w:t>＜通報等の義務（高齢者虐待防止法第２１条）＞～養介護施設従業者等</w:t>
            </w:r>
          </w:p>
          <w:p>
            <w:pPr>
              <w:pStyle w:val="0"/>
              <w:jc w:val="both"/>
              <w:rPr>
                <w:rFonts w:hint="eastAsia" w:ascii="ＭＳ 明朝" w:hAnsi="ＭＳ 明朝" w:eastAsia="ＭＳ 明朝"/>
                <w:sz w:val="20"/>
              </w:rPr>
            </w:pPr>
            <w:r>
              <w:rPr>
                <w:rFonts w:hint="eastAsia" w:ascii="ＭＳ 明朝" w:hAnsi="ＭＳ 明朝" w:eastAsia="ＭＳ 明朝"/>
                <w:sz w:val="20"/>
              </w:rPr>
              <w:t>・業務に従事している養介護施設・事業所において，業務に従事する養介護施設従業者等による高齢者虐待を受けたと思われる高齢者を発見した場合には速やかに市に通報しなければならない。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○身体拘束について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・身体拘束を行う上で計画を作成していない，又は計画はあるが，計画期間が決められていなかった。</w:t>
      </w:r>
    </w:p>
    <w:p>
      <w:pPr>
        <w:pStyle w:val="0"/>
        <w:ind w:left="420" w:leftChars="200"/>
        <w:jc w:val="left"/>
        <w:rPr>
          <w:rFonts w:hint="eastAsia" w:ascii="ＭＳ 明朝" w:hAnsi="ＭＳ 明朝" w:eastAsia="ＭＳ 明朝"/>
          <w:sz w:val="21"/>
        </w:rPr>
      </w:pPr>
      <w:r>
        <w:rPr>
          <w:rFonts w:hint="eastAsia" w:ascii="ＭＳ 明朝" w:hAnsi="ＭＳ 明朝" w:eastAsia="ＭＳ 明朝"/>
          <w:sz w:val="21"/>
        </w:rPr>
        <w:t>・本人又は家族の同意を得ていなかった。</w:t>
      </w:r>
    </w:p>
    <w:p>
      <w:pPr>
        <w:pStyle w:val="0"/>
        <w:ind w:left="420" w:leftChars="200"/>
        <w:jc w:val="left"/>
        <w:rPr>
          <w:rFonts w:hint="eastAsia" w:ascii="ＭＳ 明朝" w:hAnsi="ＭＳ 明朝" w:eastAsia="ＭＳ 明朝"/>
          <w:sz w:val="21"/>
        </w:rPr>
      </w:pPr>
      <w:r>
        <w:rPr>
          <w:rFonts w:hint="eastAsia" w:ascii="ＭＳ 明朝" w:hAnsi="ＭＳ 明朝" w:eastAsia="ＭＳ 明朝"/>
          <w:sz w:val="21"/>
        </w:rPr>
        <w:t>・計画における拘束実施期間が終了したにも関わらず，拘束を継続していたが，計画の延長をしていない又は延長をする旨の検討会議等が開催されていない，家族の同意を再度得ていなかった。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・身体拘束に係る記録が不十分であった。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　「緊急やむを得ない場合」に例外的に身体拘束を行う場合においては，要件・手続の面で慎重な取り扱いが求められます。身体拘束に関しては，その態様及び時間，その際の利用者の心身の状況，緊急やむを得ない理由を記録し，必ず家族へ説明し同意を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　また，拘束実施期間を更新する際には，カンファレンス等を開催し，再度家族へ説明し同意を得てください。</w:t>
            </w:r>
          </w:p>
        </w:tc>
      </w:tr>
      <w:tr>
        <w:trPr/>
        <w:tc>
          <w:tcPr>
            <w:tcW w:w="9758"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【身体拘束ゼロへの手引き（厚生労働省）】</w:t>
            </w:r>
          </w:p>
        </w:tc>
      </w:tr>
    </w:tbl>
    <w:p>
      <w:pPr>
        <w:pStyle w:val="0"/>
        <w:snapToGrid w:val="0"/>
        <w:rPr>
          <w:rFonts w:hint="eastAsia" w:ascii="ＭＳ 明朝" w:hAnsi="ＭＳ 明朝" w:eastAsia="ＭＳ 明朝"/>
          <w:sz w:val="28"/>
        </w:rPr>
      </w:pPr>
    </w:p>
    <w:p>
      <w:pPr>
        <w:pStyle w:val="0"/>
        <w:snapToGrid w:val="0"/>
        <w:rPr>
          <w:rFonts w:hint="eastAsia" w:ascii="ＭＳ 明朝" w:hAnsi="ＭＳ 明朝" w:eastAsia="ＭＳ 明朝"/>
          <w:sz w:val="28"/>
        </w:rPr>
      </w:pPr>
    </w:p>
    <w:p>
      <w:pPr>
        <w:pStyle w:val="0"/>
        <w:snapToGrid w:val="0"/>
        <w:rPr>
          <w:rFonts w:hint="eastAsia" w:ascii="ＭＳ 明朝" w:hAnsi="ＭＳ 明朝" w:eastAsia="ＭＳ 明朝"/>
          <w:sz w:val="28"/>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２　個別サービスに関する事項</w:t>
      </w: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8"/>
        </w:rPr>
      </w:pPr>
      <w:r>
        <w:rPr>
          <w:rFonts w:hint="eastAsia" w:ascii="ＭＳ 明朝" w:hAnsi="ＭＳ 明朝" w:eastAsia="ＭＳ 明朝"/>
          <w:b w:val="1"/>
          <w:sz w:val="24"/>
        </w:rPr>
        <w:t>（１）認知症対応型共同生活介護</w:t>
      </w:r>
    </w:p>
    <w:p>
      <w:pPr>
        <w:pStyle w:val="0"/>
        <w:ind w:firstLine="210" w:firstLineChars="100"/>
        <w:jc w:val="left"/>
        <w:rPr>
          <w:rFonts w:hint="eastAsia" w:ascii="ＭＳ 明朝" w:hAnsi="ＭＳ 明朝" w:eastAsia="ＭＳ 明朝"/>
          <w:sz w:val="22"/>
        </w:rPr>
      </w:pPr>
      <w:r>
        <w:rPr>
          <w:rFonts w:hint="eastAsia" w:ascii="ＭＳ 明朝" w:hAnsi="ＭＳ 明朝" w:eastAsia="ＭＳ 明朝"/>
          <w:sz w:val="22"/>
        </w:rPr>
        <w:t>【基準】</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○人員配置について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・基準を満たす人員配置がされていなかった。</w:t>
      </w:r>
    </w:p>
    <w:tbl>
      <w:tblPr>
        <w:tblStyle w:val="31"/>
        <w:tblW w:w="9720" w:type="dxa"/>
        <w:tblInd w:w="288" w:type="dxa"/>
        <w:tblLayout w:type="fixed"/>
        <w:tblLook w:firstRow="1" w:lastRow="0" w:firstColumn="1" w:lastColumn="0" w:noHBand="0" w:noVBand="1" w:val="04A0"/>
      </w:tblPr>
      <w:tblGrid>
        <w:gridCol w:w="9720"/>
      </w:tblGrid>
      <w:tr>
        <w:trPr>
          <w:trHeight w:val="472" w:hRule="atLeast"/>
        </w:trPr>
        <w:tc>
          <w:tcPr>
            <w:tcW w:w="9720" w:type="dxa"/>
            <w:vAlign w:val="top"/>
          </w:tcPr>
          <w:p>
            <w:pPr>
              <w:pStyle w:val="0"/>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・介護従事者については，共同生活住居（ユニット）ごとに，夜間及び深夜の時間帯以外の時間帯に，常勤換算方法で，当該ユニットの利用者の数が</w:t>
            </w:r>
            <w:r>
              <w:rPr>
                <w:rFonts w:hint="eastAsia" w:ascii="ＭＳ 明朝" w:hAnsi="ＭＳ 明朝" w:eastAsia="ＭＳ 明朝"/>
                <w:sz w:val="20"/>
              </w:rPr>
              <w:t>3</w:t>
            </w:r>
            <w:r>
              <w:rPr>
                <w:rFonts w:hint="eastAsia" w:ascii="ＭＳ 明朝" w:hAnsi="ＭＳ 明朝" w:eastAsia="ＭＳ 明朝"/>
                <w:sz w:val="20"/>
              </w:rPr>
              <w:t>又はその端数を増すごとに</w:t>
            </w:r>
            <w:r>
              <w:rPr>
                <w:rFonts w:hint="eastAsia" w:ascii="ＭＳ 明朝" w:hAnsi="ＭＳ 明朝" w:eastAsia="ＭＳ 明朝"/>
                <w:sz w:val="20"/>
              </w:rPr>
              <w:t>1</w:t>
            </w:r>
            <w:r>
              <w:rPr>
                <w:rFonts w:hint="eastAsia" w:ascii="ＭＳ 明朝" w:hAnsi="ＭＳ 明朝" w:eastAsia="ＭＳ 明朝"/>
                <w:sz w:val="20"/>
              </w:rPr>
              <w:t>以上となるよう配置してください。</w:t>
            </w:r>
          </w:p>
          <w:p>
            <w:pPr>
              <w:pStyle w:val="0"/>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・また，夜間及び深夜の時間帯を通じて</w:t>
            </w:r>
            <w:r>
              <w:rPr>
                <w:rFonts w:hint="eastAsia" w:ascii="ＭＳ 明朝" w:hAnsi="ＭＳ 明朝" w:eastAsia="ＭＳ 明朝"/>
                <w:sz w:val="20"/>
              </w:rPr>
              <w:t>1</w:t>
            </w:r>
            <w:r>
              <w:rPr>
                <w:rFonts w:hint="eastAsia" w:ascii="ＭＳ 明朝" w:hAnsi="ＭＳ 明朝" w:eastAsia="ＭＳ 明朝"/>
                <w:sz w:val="20"/>
              </w:rPr>
              <w:t>以上の介護従事者に夜間及び深夜の勤務を行わせるために必要な人員を配置してください。</w:t>
            </w:r>
          </w:p>
        </w:tc>
      </w:tr>
    </w:tbl>
    <w:p>
      <w:pPr>
        <w:pStyle w:val="0"/>
        <w:ind w:leftChars="0" w:firstLine="0" w:firstLineChars="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○夜間及び深夜の時間帯について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・夜間及び深夜の時間帯が適切な時間になっていなかった。</w:t>
      </w:r>
    </w:p>
    <w:tbl>
      <w:tblPr>
        <w:tblStyle w:val="31"/>
        <w:tblW w:w="9720" w:type="dxa"/>
        <w:tblInd w:w="288" w:type="dxa"/>
        <w:tblLayout w:type="fixed"/>
        <w:tblLook w:firstRow="1" w:lastRow="0" w:firstColumn="1" w:lastColumn="0" w:noHBand="0" w:noVBand="1" w:val="04A0"/>
      </w:tblPr>
      <w:tblGrid>
        <w:gridCol w:w="9720"/>
      </w:tblGrid>
      <w:tr>
        <w:trPr>
          <w:trHeight w:val="472" w:hRule="atLeast"/>
        </w:trPr>
        <w:tc>
          <w:tcPr>
            <w:tcW w:w="9720" w:type="dxa"/>
            <w:vAlign w:val="top"/>
          </w:tcPr>
          <w:p>
            <w:pPr>
              <w:pStyle w:val="0"/>
              <w:ind w:left="0" w:leftChars="0" w:firstLine="200" w:firstLineChars="100"/>
              <w:jc w:val="both"/>
              <w:rPr>
                <w:rFonts w:hint="eastAsia" w:ascii="ＭＳ 明朝" w:hAnsi="ＭＳ 明朝" w:eastAsia="ＭＳ 明朝"/>
                <w:sz w:val="20"/>
              </w:rPr>
            </w:pPr>
            <w:r>
              <w:rPr>
                <w:rFonts w:hint="eastAsia" w:ascii="ＭＳ 明朝" w:hAnsi="ＭＳ 明朝" w:eastAsia="ＭＳ 明朝"/>
                <w:sz w:val="20"/>
              </w:rPr>
              <w:t>夜間及び深夜の時間帯は，それぞれの事業所ごとに，利用者の生活サイクルに応じて，</w:t>
            </w:r>
            <w:r>
              <w:rPr>
                <w:rFonts w:hint="eastAsia" w:ascii="ＭＳ 明朝" w:hAnsi="ＭＳ 明朝" w:eastAsia="ＭＳ 明朝"/>
                <w:sz w:val="20"/>
              </w:rPr>
              <w:t>1</w:t>
            </w:r>
            <w:r>
              <w:rPr>
                <w:rFonts w:hint="eastAsia" w:ascii="ＭＳ 明朝" w:hAnsi="ＭＳ 明朝" w:eastAsia="ＭＳ 明朝"/>
                <w:sz w:val="20"/>
              </w:rPr>
              <w:t>日の活動の終了時刻から開始時刻までを基本として設定してください。</w:t>
            </w:r>
          </w:p>
          <w:p>
            <w:pPr>
              <w:pStyle w:val="0"/>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※当該事業所の夜勤職員の勤務時間と必ずしも一致するものではありません。</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○計画作成担当者について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・計画作成担当者が，他の共同生活住居（ユニット）の業務を行っていた。</w:t>
      </w:r>
    </w:p>
    <w:tbl>
      <w:tblPr>
        <w:tblStyle w:val="31"/>
        <w:tblW w:w="9720" w:type="dxa"/>
        <w:tblInd w:w="288" w:type="dxa"/>
        <w:tblLayout w:type="fixed"/>
        <w:tblLook w:firstRow="1" w:lastRow="0" w:firstColumn="1" w:lastColumn="0" w:noHBand="0" w:noVBand="1" w:val="04A0"/>
      </w:tblPr>
      <w:tblGrid>
        <w:gridCol w:w="9720"/>
      </w:tblGrid>
      <w:tr>
        <w:trPr>
          <w:trHeight w:val="557" w:hRule="atLeast"/>
        </w:trPr>
        <w:tc>
          <w:tcPr>
            <w:tcW w:w="9720"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計画作成担当者は，利用者の処遇に支障がない場合において当該共同生活住居の他の職務に従事することは認められていますが，他の共同生活住居の業務を行うことはできないことに注意してください。</w:t>
            </w:r>
          </w:p>
          <w:p>
            <w:pPr>
              <w:pStyle w:val="0"/>
              <w:jc w:val="left"/>
              <w:rPr>
                <w:rFonts w:hint="eastAsia" w:ascii="ＭＳ 明朝" w:hAnsi="ＭＳ 明朝" w:eastAsia="ＭＳ 明朝"/>
                <w:sz w:val="20"/>
              </w:rPr>
            </w:pPr>
            <w:r>
              <w:rPr>
                <w:rFonts w:hint="eastAsia" w:ascii="ＭＳ 明朝" w:hAnsi="ＭＳ 明朝" w:eastAsia="ＭＳ 明朝"/>
                <w:sz w:val="20"/>
              </w:rPr>
              <w:t>【旭川市指定地域密着型サービスの事業の人員，設備及び運営の基準等に関する条例第１１３条第５項】</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○入居時の診断について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・入居時に医師の診断書等により認知症であることが確認されていない利用者がいた。</w:t>
      </w:r>
    </w:p>
    <w:tbl>
      <w:tblPr>
        <w:tblStyle w:val="31"/>
        <w:tblW w:w="9720" w:type="dxa"/>
        <w:tblInd w:w="288" w:type="dxa"/>
        <w:tblLayout w:type="fixed"/>
        <w:tblLook w:firstRow="1" w:lastRow="0" w:firstColumn="1" w:lastColumn="0" w:noHBand="0" w:noVBand="1" w:val="04A0"/>
      </w:tblPr>
      <w:tblGrid>
        <w:gridCol w:w="9720"/>
      </w:tblGrid>
      <w:tr>
        <w:trPr>
          <w:trHeight w:val="1090" w:hRule="atLeast"/>
        </w:trPr>
        <w:tc>
          <w:tcPr>
            <w:tcW w:w="9720"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入居申込者の入居に際しては，医師の診断書等により，当該入居申込者が認知症であることを確認し，関係書類を保管してください。</w:t>
            </w:r>
          </w:p>
          <w:p>
            <w:pPr>
              <w:pStyle w:val="0"/>
              <w:jc w:val="left"/>
              <w:rPr>
                <w:rFonts w:hint="eastAsia" w:ascii="ＭＳ 明朝" w:hAnsi="ＭＳ 明朝" w:eastAsia="ＭＳ 明朝"/>
                <w:sz w:val="20"/>
              </w:rPr>
            </w:pPr>
            <w:r>
              <w:rPr>
                <w:rFonts w:hint="eastAsia" w:ascii="ＭＳ 明朝" w:hAnsi="ＭＳ 明朝" w:eastAsia="ＭＳ 明朝"/>
                <w:sz w:val="20"/>
              </w:rPr>
              <w:t>【旭川市指定地域密着型サービスの事業の人員，設備及び運営の基準等に関する条例第１１７条第２項】</w:t>
            </w:r>
          </w:p>
        </w:tc>
      </w:tr>
    </w:tbl>
    <w:p>
      <w:pPr>
        <w:pStyle w:val="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○利用料の徴収について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・調理に係る人件費や設備費を食材料費に上乗せして徴収していた。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・介護従業者が使用するプラスチックグローブ代，ポリ袋代を利用者から徴収していた。</w:t>
      </w:r>
    </w:p>
    <w:tbl>
      <w:tblPr>
        <w:tblStyle w:val="31"/>
        <w:tblW w:w="9720" w:type="dxa"/>
        <w:tblInd w:w="288" w:type="dxa"/>
        <w:tblLayout w:type="fixed"/>
        <w:tblLook w:firstRow="1" w:lastRow="0" w:firstColumn="1" w:lastColumn="0" w:noHBand="0" w:noVBand="1" w:val="04A0"/>
      </w:tblPr>
      <w:tblGrid>
        <w:gridCol w:w="9720"/>
      </w:tblGrid>
      <w:tr>
        <w:trPr>
          <w:trHeight w:val="374" w:hRule="atLeast"/>
        </w:trPr>
        <w:tc>
          <w:tcPr>
            <w:tcW w:w="9720"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・認知症対応型共同生活介護事業者が，費用の額の支払いを利用者から受けることができる費用は次のとおりです。</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①食材料費　②理美容代　③おむつ代</w:t>
            </w:r>
          </w:p>
          <w:p>
            <w:pPr>
              <w:pStyle w:val="0"/>
              <w:ind w:left="410" w:leftChars="100" w:hanging="200" w:hangingChars="100"/>
              <w:jc w:val="both"/>
              <w:rPr>
                <w:rFonts w:hint="eastAsia" w:ascii="ＭＳ 明朝" w:hAnsi="ＭＳ 明朝" w:eastAsia="ＭＳ 明朝"/>
                <w:sz w:val="20"/>
              </w:rPr>
            </w:pPr>
            <w:r>
              <w:rPr>
                <w:rFonts w:hint="eastAsia" w:ascii="ＭＳ 明朝" w:hAnsi="ＭＳ 明朝" w:eastAsia="ＭＳ 明朝"/>
                <w:sz w:val="20"/>
              </w:rPr>
              <w:t>④日常生活において通常必要となるものに係る費用で，その利用者に負担させることが適当と認められ</w:t>
            </w:r>
          </w:p>
          <w:p>
            <w:pPr>
              <w:pStyle w:val="0"/>
              <w:ind w:left="410" w:leftChars="100" w:hanging="200" w:hangingChars="100"/>
              <w:jc w:val="left"/>
              <w:rPr>
                <w:rFonts w:hint="eastAsia" w:ascii="ＭＳ 明朝" w:hAnsi="ＭＳ 明朝" w:eastAsia="ＭＳ 明朝"/>
                <w:sz w:val="20"/>
              </w:rPr>
            </w:pPr>
            <w:r>
              <w:rPr>
                <w:rFonts w:hint="eastAsia" w:ascii="ＭＳ 明朝" w:hAnsi="ＭＳ 明朝" w:eastAsia="ＭＳ 明朝"/>
                <w:sz w:val="20"/>
              </w:rPr>
              <w:t>るもの（その他日常生活費）</w:t>
            </w:r>
          </w:p>
          <w:p>
            <w:pPr>
              <w:pStyle w:val="0"/>
              <w:ind w:left="410" w:leftChars="100" w:hanging="200" w:hangingChars="100"/>
              <w:jc w:val="both"/>
              <w:rPr>
                <w:rFonts w:hint="eastAsia" w:ascii="ＭＳ 明朝" w:hAnsi="ＭＳ 明朝" w:eastAsia="ＭＳ 明朝"/>
                <w:sz w:val="20"/>
              </w:rPr>
            </w:pPr>
            <w:r>
              <w:rPr>
                <w:rFonts w:hint="eastAsia" w:ascii="ＭＳ 明朝" w:hAnsi="ＭＳ 明朝" w:eastAsia="ＭＳ 明朝"/>
                <w:sz w:val="20"/>
              </w:rPr>
              <w:t>その他に，介護サービスに関連しない費用については，実費額の負担を求めることができることとされ</w:t>
            </w:r>
          </w:p>
          <w:p>
            <w:pPr>
              <w:pStyle w:val="0"/>
              <w:jc w:val="left"/>
              <w:rPr>
                <w:rFonts w:hint="eastAsia" w:ascii="ＭＳ 明朝" w:hAnsi="ＭＳ 明朝" w:eastAsia="ＭＳ 明朝"/>
                <w:sz w:val="20"/>
              </w:rPr>
            </w:pPr>
            <w:r>
              <w:rPr>
                <w:rFonts w:hint="eastAsia" w:ascii="ＭＳ 明朝" w:hAnsi="ＭＳ 明朝" w:eastAsia="ＭＳ 明朝"/>
                <w:sz w:val="20"/>
              </w:rPr>
              <w:t>ており，居住に係る費用として</w:t>
            </w:r>
          </w:p>
          <w:p>
            <w:pPr>
              <w:pStyle w:val="0"/>
              <w:ind w:left="410" w:leftChars="100" w:hanging="200" w:hangingChars="100"/>
              <w:jc w:val="left"/>
              <w:rPr>
                <w:rFonts w:hint="eastAsia" w:ascii="ＭＳ 明朝" w:hAnsi="ＭＳ 明朝" w:eastAsia="ＭＳ 明朝"/>
                <w:sz w:val="20"/>
              </w:rPr>
            </w:pPr>
            <w:r>
              <w:rPr>
                <w:rFonts w:hint="eastAsia" w:ascii="ＭＳ 明朝" w:hAnsi="ＭＳ 明朝" w:eastAsia="ＭＳ 明朝"/>
                <w:sz w:val="20"/>
              </w:rPr>
              <w:t>①家賃　②光熱水費</w:t>
            </w:r>
          </w:p>
          <w:p>
            <w:pPr>
              <w:pStyle w:val="0"/>
              <w:ind w:leftChars="0" w:firstLineChars="0"/>
              <w:jc w:val="left"/>
              <w:rPr>
                <w:rFonts w:hint="eastAsia" w:ascii="ＭＳ 明朝" w:hAnsi="ＭＳ 明朝" w:eastAsia="ＭＳ 明朝"/>
                <w:sz w:val="20"/>
              </w:rPr>
            </w:pPr>
            <w:r>
              <w:rPr>
                <w:rFonts w:hint="eastAsia" w:ascii="ＭＳ 明朝" w:hAnsi="ＭＳ 明朝" w:eastAsia="ＭＳ 明朝"/>
                <w:sz w:val="20"/>
              </w:rPr>
              <w:t>の負担を求めることができます。</w:t>
            </w:r>
          </w:p>
          <w:p>
            <w:pPr>
              <w:pStyle w:val="0"/>
              <w:ind w:leftChars="0" w:firstLineChars="0"/>
              <w:jc w:val="left"/>
              <w:rPr>
                <w:rFonts w:hint="eastAsia" w:ascii="ＭＳ 明朝" w:hAnsi="ＭＳ 明朝" w:eastAsia="ＭＳ 明朝"/>
                <w:sz w:val="20"/>
              </w:rPr>
            </w:pPr>
          </w:p>
          <w:p>
            <w:pPr>
              <w:pStyle w:val="0"/>
              <w:ind w:leftChars="0" w:firstLineChars="0"/>
              <w:jc w:val="left"/>
              <w:rPr>
                <w:rFonts w:hint="eastAsia" w:ascii="ＭＳ 明朝" w:hAnsi="ＭＳ 明朝" w:eastAsia="ＭＳ 明朝"/>
                <w:sz w:val="20"/>
              </w:rPr>
            </w:pPr>
            <w:r>
              <w:rPr>
                <w:rFonts w:hint="eastAsia" w:ascii="ＭＳ 明朝" w:hAnsi="ＭＳ 明朝" w:eastAsia="ＭＳ 明朝"/>
                <w:b w:val="1"/>
                <w:sz w:val="20"/>
                <w:u w:val="single" w:color="000000" w:themeColor="text1"/>
              </w:rPr>
              <w:t>食材料費について</w:t>
            </w:r>
          </w:p>
          <w:p>
            <w:pPr>
              <w:pStyle w:val="0"/>
              <w:jc w:val="both"/>
              <w:rPr>
                <w:rFonts w:hint="eastAsia" w:ascii="ＭＳ 明朝" w:hAnsi="ＭＳ 明朝" w:eastAsia="ＭＳ 明朝"/>
                <w:sz w:val="20"/>
              </w:rPr>
            </w:pPr>
            <w:r>
              <w:rPr>
                <w:rFonts w:hint="eastAsia" w:ascii="ＭＳ 明朝" w:hAnsi="ＭＳ 明朝" w:eastAsia="ＭＳ 明朝"/>
                <w:sz w:val="20"/>
              </w:rPr>
              <w:t>・食材料費は実費相当とし，食材料費の徴収については，食材購入に要した費用と利用者からの徴収額が乖離しないように，各年度決算時等に確認を行い，適正な食材料費の設定を行ってください。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・なお，調理に係る人件費や設備費については，食材料費に加えることはできません。</w:t>
            </w:r>
          </w:p>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0"/>
              </w:rPr>
            </w:pPr>
            <w:r>
              <w:rPr>
                <w:rFonts w:hint="eastAsia" w:ascii="ＭＳ 明朝" w:hAnsi="ＭＳ 明朝" w:eastAsia="ＭＳ 明朝"/>
                <w:b w:val="1"/>
                <w:sz w:val="20"/>
                <w:u w:val="single" w:color="000000" w:themeColor="text1"/>
              </w:rPr>
              <w:t>その他日常生活費について</w:t>
            </w:r>
          </w:p>
          <w:p>
            <w:pPr>
              <w:pStyle w:val="0"/>
              <w:jc w:val="left"/>
              <w:rPr>
                <w:rFonts w:hint="eastAsia" w:ascii="ＭＳ 明朝" w:hAnsi="ＭＳ 明朝" w:eastAsia="ＭＳ 明朝"/>
                <w:sz w:val="20"/>
              </w:rPr>
            </w:pPr>
            <w:r>
              <w:rPr>
                <w:rFonts w:hint="eastAsia" w:ascii="ＭＳ 明朝" w:hAnsi="ＭＳ 明朝" w:eastAsia="ＭＳ 明朝"/>
                <w:sz w:val="20"/>
              </w:rPr>
              <w:t>・その他日常生活費については，「利用者の希望によって，身の回り品として日常生活に必要なものを事業</w:t>
            </w:r>
          </w:p>
          <w:p>
            <w:pPr>
              <w:pStyle w:val="0"/>
              <w:jc w:val="both"/>
              <w:rPr>
                <w:rFonts w:hint="eastAsia" w:ascii="ＭＳ 明朝" w:hAnsi="ＭＳ 明朝" w:eastAsia="ＭＳ 明朝"/>
                <w:sz w:val="20"/>
              </w:rPr>
            </w:pPr>
            <w:r>
              <w:rPr>
                <w:rFonts w:hint="eastAsia" w:ascii="ＭＳ 明朝" w:hAnsi="ＭＳ 明朝" w:eastAsia="ＭＳ 明朝"/>
                <w:sz w:val="20"/>
              </w:rPr>
              <w:t>者が提供する場合に係る費用」と規定されており，「身の回り品として日常生活に必要なもの」とは，一般的に要介護者等の日常生活に最低限必要と考えられる物品（歯ブラシ，化粧品，シャンプー，タオル等）であって利用者等の希望を確認した上で提供されるものです。</w:t>
            </w:r>
          </w:p>
          <w:p>
            <w:pPr>
              <w:pStyle w:val="0"/>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※したがって，こうした物品を全ての利用者等からその費用を画一的に徴収することは認められません。</w:t>
            </w:r>
          </w:p>
          <w:p>
            <w:pPr>
              <w:pStyle w:val="0"/>
              <w:ind w:leftChars="0" w:firstLine="0" w:firstLineChars="0"/>
              <w:jc w:val="left"/>
              <w:rPr>
                <w:rFonts w:hint="eastAsia" w:ascii="ＭＳ 明朝" w:hAnsi="ＭＳ 明朝" w:eastAsia="ＭＳ 明朝"/>
                <w:sz w:val="20"/>
              </w:rPr>
            </w:pPr>
          </w:p>
          <w:p>
            <w:pPr>
              <w:pStyle w:val="0"/>
              <w:ind w:leftChars="0" w:firstLine="0" w:firstLineChars="0"/>
              <w:jc w:val="left"/>
              <w:rPr>
                <w:rFonts w:hint="eastAsia" w:ascii="ＭＳ 明朝" w:hAnsi="ＭＳ 明朝" w:eastAsia="ＭＳ 明朝"/>
                <w:sz w:val="20"/>
              </w:rPr>
            </w:pPr>
            <w:r>
              <w:rPr>
                <w:rFonts w:hint="eastAsia" w:ascii="ＭＳ 明朝" w:hAnsi="ＭＳ 明朝" w:eastAsia="ＭＳ 明朝"/>
                <w:b w:val="1"/>
                <w:sz w:val="20"/>
                <w:u w:val="single" w:color="000000" w:themeColor="text1"/>
              </w:rPr>
              <w:t>「その他日常生活費」の徴収を行うに当たっては，以下の基準を遵守してください。</w:t>
            </w:r>
          </w:p>
          <w:p>
            <w:pPr>
              <w:pStyle w:val="0"/>
              <w:ind w:left="410" w:leftChars="100" w:hanging="200" w:hangingChars="100"/>
              <w:jc w:val="both"/>
              <w:rPr>
                <w:rFonts w:hint="eastAsia" w:ascii="ＭＳ 明朝" w:hAnsi="ＭＳ 明朝" w:eastAsia="ＭＳ 明朝"/>
                <w:sz w:val="20"/>
              </w:rPr>
            </w:pPr>
            <w:r>
              <w:rPr>
                <w:rFonts w:hint="eastAsia" w:ascii="ＭＳ 明朝" w:hAnsi="ＭＳ 明朝" w:eastAsia="ＭＳ 明朝"/>
                <w:sz w:val="20"/>
              </w:rPr>
              <w:t>①「その他の日常生活費」の対象となる便宜と，保険給付の対象となっているサービスとの間に重複関係がないこと。</w:t>
            </w:r>
          </w:p>
          <w:p>
            <w:pPr>
              <w:pStyle w:val="0"/>
              <w:ind w:left="0" w:leftChars="0" w:hanging="400" w:hangingChars="200"/>
              <w:jc w:val="both"/>
              <w:rPr>
                <w:rFonts w:hint="eastAsia" w:ascii="ＭＳ 明朝" w:hAnsi="ＭＳ 明朝" w:eastAsia="ＭＳ 明朝"/>
                <w:sz w:val="20"/>
              </w:rPr>
            </w:pPr>
            <w:r>
              <w:rPr>
                <w:rFonts w:hint="eastAsia" w:ascii="ＭＳ 明朝" w:hAnsi="ＭＳ 明朝" w:eastAsia="ＭＳ 明朝"/>
                <w:sz w:val="20"/>
              </w:rPr>
              <w:t>　②保険給付の対象となっているサービスと明確に区分されない曖昧な名目による費用の受領は認められないこと。したがって，お世話料，管理協力費，共益費，施設利用補償金といった曖昧な名目の費用の徴収は認められず，費用の内訳が明らかにされる必要があること。</w:t>
            </w:r>
          </w:p>
          <w:p>
            <w:pPr>
              <w:pStyle w:val="0"/>
              <w:ind w:left="0" w:leftChars="0" w:hanging="400" w:hangingChars="200"/>
              <w:jc w:val="both"/>
              <w:rPr>
                <w:rFonts w:hint="eastAsia" w:ascii="ＭＳ 明朝" w:hAnsi="ＭＳ 明朝" w:eastAsia="ＭＳ 明朝"/>
                <w:sz w:val="20"/>
              </w:rPr>
            </w:pPr>
            <w:r>
              <w:rPr>
                <w:rFonts w:hint="eastAsia" w:ascii="ＭＳ 明朝" w:hAnsi="ＭＳ 明朝" w:eastAsia="ＭＳ 明朝"/>
                <w:sz w:val="20"/>
              </w:rPr>
              <w:t>　③「その他の日常生活費」の対象となる便宜は，利用者等又はその家族等の自由な選択に基づいて行われるものでなければならず，事業者又は施設は「その他の日常生活費」の受領について利用者等又はその家族等に事前に十分な説明を行い，その同意を得なければならないこと。</w:t>
            </w:r>
          </w:p>
          <w:p>
            <w:pPr>
              <w:pStyle w:val="0"/>
              <w:ind w:left="0" w:leftChars="0" w:hanging="400" w:hangingChars="200"/>
              <w:jc w:val="both"/>
              <w:rPr>
                <w:rFonts w:hint="eastAsia" w:ascii="ＭＳ 明朝" w:hAnsi="ＭＳ 明朝" w:eastAsia="ＭＳ 明朝"/>
                <w:sz w:val="20"/>
              </w:rPr>
            </w:pPr>
            <w:r>
              <w:rPr>
                <w:rFonts w:hint="eastAsia" w:ascii="ＭＳ 明朝" w:hAnsi="ＭＳ 明朝" w:eastAsia="ＭＳ 明朝"/>
                <w:sz w:val="20"/>
              </w:rPr>
              <w:t>　④「その他の日常生活費」の受領は，その対象となる便宜を行うための実費相当額の範囲内で行われるべきものであること。</w:t>
            </w:r>
          </w:p>
          <w:p>
            <w:pPr>
              <w:pStyle w:val="0"/>
              <w:ind w:left="0" w:leftChars="0" w:hanging="400" w:hangingChars="200"/>
              <w:jc w:val="both"/>
              <w:rPr>
                <w:rFonts w:hint="eastAsia" w:ascii="ＭＳ 明朝" w:hAnsi="ＭＳ 明朝" w:eastAsia="ＭＳ 明朝"/>
                <w:sz w:val="20"/>
              </w:rPr>
            </w:pPr>
            <w:r>
              <w:rPr>
                <w:rFonts w:hint="eastAsia" w:ascii="ＭＳ 明朝" w:hAnsi="ＭＳ 明朝" w:eastAsia="ＭＳ 明朝"/>
                <w:sz w:val="20"/>
              </w:rPr>
              <w:t>　⑤「その他の日常生活費」の対象となる便宜及びその額は，当該事業者又は施設の運営規程において定められなければならず，また，サービスの選択に資すると認められる重要事項として，施設の見やすい場所に掲示されなければならないこと。ただし，「その他の日常生活費」の額については，その都度変動する性質のものである場合には，「実費」という形の定め方が許されるものであること。</w:t>
            </w:r>
          </w:p>
          <w:p>
            <w:pPr>
              <w:pStyle w:val="0"/>
              <w:jc w:val="left"/>
              <w:rPr>
                <w:rFonts w:hint="eastAsia" w:ascii="ＭＳ 明朝" w:hAnsi="ＭＳ 明朝" w:eastAsia="ＭＳ 明朝"/>
                <w:sz w:val="20"/>
              </w:rPr>
            </w:pPr>
            <w:r>
              <w:rPr>
                <w:rFonts w:hint="eastAsia" w:ascii="ＭＳ 明朝" w:hAnsi="ＭＳ 明朝" w:eastAsia="ＭＳ 明朝"/>
                <w:sz w:val="20"/>
              </w:rPr>
              <w:t>【通所介護等における日常生活に要する費用の取扱いについて（平成</w:t>
            </w:r>
            <w:r>
              <w:rPr>
                <w:rFonts w:hint="eastAsia" w:ascii="ＭＳ 明朝" w:hAnsi="ＭＳ 明朝" w:eastAsia="ＭＳ 明朝"/>
                <w:sz w:val="20"/>
              </w:rPr>
              <w:t>12</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30</w:t>
            </w:r>
            <w:r>
              <w:rPr>
                <w:rFonts w:hint="eastAsia" w:ascii="ＭＳ 明朝" w:hAnsi="ＭＳ 明朝" w:eastAsia="ＭＳ 明朝"/>
                <w:sz w:val="20"/>
              </w:rPr>
              <w:t>日老企第</w:t>
            </w:r>
            <w:r>
              <w:rPr>
                <w:rFonts w:hint="eastAsia" w:ascii="ＭＳ 明朝" w:hAnsi="ＭＳ 明朝" w:eastAsia="ＭＳ 明朝"/>
                <w:sz w:val="20"/>
              </w:rPr>
              <w:t>54</w:t>
            </w:r>
            <w:r>
              <w:rPr>
                <w:rFonts w:hint="eastAsia" w:ascii="ＭＳ 明朝" w:hAnsi="ＭＳ 明朝" w:eastAsia="ＭＳ 明朝"/>
                <w:sz w:val="20"/>
              </w:rPr>
              <w:t>号）】</w:t>
            </w:r>
          </w:p>
        </w:tc>
      </w:tr>
    </w:tbl>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○身体拘束について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・身体拘束を行った際に，利用者の日々の心身の状況等が適正に記録していなかった。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・身体的拘束等の適正化を図るための措置を講じていなかった。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left"/>
              <w:rPr>
                <w:rFonts w:hint="eastAsia" w:ascii="ＭＳ 明朝" w:hAnsi="ＭＳ 明朝" w:eastAsia="ＭＳ 明朝"/>
                <w:b w:val="1"/>
                <w:sz w:val="20"/>
              </w:rPr>
            </w:pPr>
            <w:r>
              <w:rPr>
                <w:rFonts w:hint="eastAsia" w:ascii="ＭＳ 明朝" w:hAnsi="ＭＳ 明朝" w:eastAsia="ＭＳ 明朝"/>
                <w:b w:val="1"/>
                <w:sz w:val="20"/>
                <w:u w:val="single" w:color="000000" w:themeColor="text1"/>
              </w:rPr>
              <w:t>身体拘束廃止未実施減算</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平成３０年度介護報酬制度改正により，身体的拘束等の適正化を図るため，以下の措置を講じることが義務付けられました。</w:t>
            </w:r>
          </w:p>
          <w:p>
            <w:pPr>
              <w:pStyle w:val="0"/>
              <w:jc w:val="both"/>
              <w:rPr>
                <w:rFonts w:hint="eastAsia" w:ascii="ＭＳ 明朝" w:hAnsi="ＭＳ 明朝" w:eastAsia="ＭＳ 明朝"/>
                <w:sz w:val="20"/>
              </w:rPr>
            </w:pPr>
            <w:r>
              <w:rPr>
                <w:rFonts w:hint="eastAsia" w:ascii="ＭＳ 明朝" w:hAnsi="ＭＳ 明朝" w:eastAsia="ＭＳ 明朝"/>
                <w:sz w:val="20"/>
              </w:rPr>
              <w:t>１　身体的拘束等を行う場合には，その態様及び時間，その際の利用者の心身の状況並びに緊急やむを得ない理由を記録すること。</w:t>
            </w:r>
          </w:p>
          <w:p>
            <w:pPr>
              <w:pStyle w:val="0"/>
              <w:jc w:val="both"/>
              <w:rPr>
                <w:rFonts w:hint="eastAsia" w:ascii="ＭＳ 明朝" w:hAnsi="ＭＳ 明朝" w:eastAsia="ＭＳ 明朝"/>
                <w:sz w:val="20"/>
              </w:rPr>
            </w:pPr>
            <w:r>
              <w:rPr>
                <w:rFonts w:hint="eastAsia" w:ascii="ＭＳ 明朝" w:hAnsi="ＭＳ 明朝" w:eastAsia="ＭＳ 明朝"/>
                <w:sz w:val="20"/>
              </w:rPr>
              <w:t>２　身体的拘束等の適正化のための対策を検討する委員会を３月に１回以上開催するとともに，その結果について，介護従業者その他の従業者に周知徹底を図ること。</w:t>
            </w:r>
          </w:p>
          <w:p>
            <w:pPr>
              <w:pStyle w:val="0"/>
              <w:jc w:val="both"/>
              <w:rPr>
                <w:rFonts w:hint="eastAsia" w:ascii="ＭＳ 明朝" w:hAnsi="ＭＳ 明朝" w:eastAsia="ＭＳ 明朝"/>
                <w:sz w:val="20"/>
              </w:rPr>
            </w:pPr>
            <w:r>
              <w:rPr>
                <w:rFonts w:hint="eastAsia" w:ascii="ＭＳ 明朝" w:hAnsi="ＭＳ 明朝" w:eastAsia="ＭＳ 明朝"/>
                <w:sz w:val="20"/>
              </w:rPr>
              <w:t>３　身体的拘束等の適正化のための指針を整備すること。</w:t>
            </w:r>
          </w:p>
          <w:p>
            <w:pPr>
              <w:pStyle w:val="0"/>
              <w:jc w:val="both"/>
              <w:rPr>
                <w:rFonts w:hint="eastAsia" w:ascii="ＭＳ 明朝" w:hAnsi="ＭＳ 明朝" w:eastAsia="ＭＳ 明朝"/>
                <w:sz w:val="20"/>
              </w:rPr>
            </w:pPr>
            <w:r>
              <w:rPr>
                <w:rFonts w:hint="eastAsia" w:ascii="ＭＳ 明朝" w:hAnsi="ＭＳ 明朝" w:eastAsia="ＭＳ 明朝"/>
                <w:sz w:val="20"/>
              </w:rPr>
              <w:t>４　介護従業者その他の従業者に対し，身体的拘束等の適正化のための研修を定期的に実施すること。</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平成３０年度介護報酬改定により，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に提出した後，事実が生じた月から３月後に改善計画に基づく改善状況を市に報告することとし，事実が生じた月の翌日から改善が認められた月までの間について，利用者全員について所定単位数から減算することとなります。</w:t>
            </w:r>
          </w:p>
          <w:p>
            <w:pPr>
              <w:pStyle w:val="0"/>
              <w:jc w:val="both"/>
              <w:rPr>
                <w:rFonts w:hint="eastAsia" w:ascii="ＭＳ 明朝" w:hAnsi="ＭＳ 明朝" w:eastAsia="ＭＳ 明朝"/>
              </w:rPr>
            </w:pPr>
            <w:r>
              <w:rPr>
                <w:rFonts w:hint="eastAsia" w:ascii="ＭＳ 明朝" w:hAnsi="ＭＳ 明朝" w:eastAsia="ＭＳ 明朝"/>
                <w:sz w:val="20"/>
              </w:rPr>
              <w:t>　身体拘束廃止未実施減算については，事業所において身体的拘束等が行われていた場合ではなく，基準に規定する措置を講じていない場合に，利用者全員について所定単位数から減算することとなります。</w:t>
            </w:r>
          </w:p>
        </w:tc>
      </w:tr>
    </w:tbl>
    <w:p>
      <w:pPr>
        <w:pStyle w:val="0"/>
        <w:ind w:left="0" w:leftChars="100" w:firstLine="0" w:firstLineChars="0"/>
        <w:jc w:val="left"/>
        <w:rPr>
          <w:rFonts w:hint="eastAsia" w:ascii="ＭＳ 明朝" w:hAnsi="ＭＳ 明朝" w:eastAsia="ＭＳ 明朝"/>
          <w:sz w:val="20"/>
        </w:rPr>
      </w:pPr>
    </w:p>
    <w:p>
      <w:pPr>
        <w:pStyle w:val="0"/>
        <w:ind w:left="0" w:leftChars="100" w:firstLine="0" w:firstLineChars="0"/>
        <w:jc w:val="left"/>
        <w:rPr>
          <w:rFonts w:hint="eastAsia" w:ascii="ＭＳ 明朝" w:hAnsi="ＭＳ 明朝" w:eastAsia="ＭＳ 明朝"/>
          <w:sz w:val="21"/>
        </w:rPr>
      </w:pPr>
      <w:r>
        <w:rPr>
          <w:rFonts w:hint="eastAsia" w:ascii="ＭＳ 明朝" w:hAnsi="ＭＳ 明朝" w:eastAsia="ＭＳ 明朝"/>
          <w:sz w:val="21"/>
        </w:rPr>
        <w:t>○認知症対応型共同生活介護計画について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left="0" w:leftChars="100" w:firstLine="0" w:firstLineChars="0"/>
        <w:jc w:val="left"/>
        <w:rPr>
          <w:rFonts w:hint="eastAsia" w:ascii="ＭＳ 明朝" w:hAnsi="ＭＳ 明朝" w:eastAsia="ＭＳ 明朝"/>
          <w:sz w:val="21"/>
        </w:rPr>
      </w:pPr>
      <w:r>
        <w:rPr>
          <w:rFonts w:hint="eastAsia" w:ascii="ＭＳ 明朝" w:hAnsi="ＭＳ 明朝" w:eastAsia="ＭＳ 明朝"/>
          <w:sz w:val="21"/>
        </w:rPr>
        <w:t>　・利用者の計画が，画一的な内容となっていた。</w:t>
      </w:r>
    </w:p>
    <w:p>
      <w:pPr>
        <w:pStyle w:val="0"/>
        <w:ind w:left="210" w:leftChars="100" w:firstLine="200" w:firstLineChars="100"/>
        <w:jc w:val="left"/>
        <w:rPr>
          <w:rFonts w:hint="eastAsia" w:ascii="ＭＳ 明朝" w:hAnsi="ＭＳ 明朝" w:eastAsia="ＭＳ 明朝"/>
          <w:sz w:val="21"/>
        </w:rPr>
      </w:pPr>
      <w:r>
        <w:rPr>
          <w:rFonts w:hint="eastAsia" w:ascii="ＭＳ 明朝" w:hAnsi="ＭＳ 明朝" w:eastAsia="ＭＳ 明朝"/>
          <w:sz w:val="21"/>
        </w:rPr>
        <w:t>・適切なアセスメントを実施していなかった。</w:t>
      </w:r>
    </w:p>
    <w:p>
      <w:pPr>
        <w:pStyle w:val="0"/>
        <w:ind w:left="210" w:leftChars="100" w:firstLine="200" w:firstLineChars="100"/>
        <w:jc w:val="left"/>
        <w:rPr>
          <w:rFonts w:hint="eastAsia" w:ascii="ＭＳ 明朝" w:hAnsi="ＭＳ 明朝" w:eastAsia="ＭＳ 明朝"/>
          <w:sz w:val="21"/>
        </w:rPr>
      </w:pPr>
      <w:r>
        <w:rPr>
          <w:rFonts w:hint="eastAsia" w:ascii="ＭＳ 明朝" w:hAnsi="ＭＳ 明朝" w:eastAsia="ＭＳ 明朝"/>
          <w:sz w:val="21"/>
        </w:rPr>
        <w:t>・サービス提供後に利用者の同意を得ていた。</w:t>
      </w:r>
    </w:p>
    <w:tbl>
      <w:tblPr>
        <w:tblStyle w:val="31"/>
        <w:tblW w:w="9720" w:type="dxa"/>
        <w:tblInd w:w="288" w:type="dxa"/>
        <w:tblLayout w:type="fixed"/>
        <w:tblLook w:firstRow="1" w:lastRow="0" w:firstColumn="1" w:lastColumn="0" w:noHBand="0" w:noVBand="1" w:val="04A0"/>
      </w:tblPr>
      <w:tblGrid>
        <w:gridCol w:w="9720"/>
      </w:tblGrid>
      <w:tr>
        <w:trPr>
          <w:trHeight w:val="472" w:hRule="atLeast"/>
        </w:trPr>
        <w:tc>
          <w:tcPr>
            <w:tcW w:w="9720" w:type="dxa"/>
            <w:vAlign w:val="top"/>
          </w:tcPr>
          <w:p>
            <w:pPr>
              <w:pStyle w:val="0"/>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認知症対応型共同生活介護計画は，利用者の心身の状況，希望及びその置かれている環境を踏まえて作成されなければならないものであり，サービス内容への利用者の意向の反映の機会を保障するため，その内容等を説明した上で利用者の同意を得なければなりません。</w:t>
            </w:r>
          </w:p>
          <w:p>
            <w:pPr>
              <w:pStyle w:val="0"/>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・また，認知症対応型共同生活介護計画は，利用者一人一人の人格を尊重し，漫然かつ画一的なものとならないようにしなければなりません。</w:t>
            </w:r>
          </w:p>
        </w:tc>
      </w:tr>
    </w:tbl>
    <w:p>
      <w:pPr>
        <w:pStyle w:val="0"/>
        <w:ind w:leftChars="0" w:firstLineChars="0"/>
        <w:jc w:val="left"/>
        <w:rPr>
          <w:rFonts w:hint="eastAsia" w:ascii="ＭＳ 明朝" w:hAnsi="ＭＳ 明朝" w:eastAsia="ＭＳ 明朝"/>
          <w:sz w:val="20"/>
        </w:rPr>
      </w:pPr>
    </w:p>
    <w:p>
      <w:pPr>
        <w:pStyle w:val="0"/>
        <w:ind w:left="0" w:leftChars="100" w:firstLine="0" w:firstLineChars="0"/>
        <w:jc w:val="left"/>
        <w:rPr>
          <w:rFonts w:hint="eastAsia" w:ascii="ＭＳ 明朝" w:hAnsi="ＭＳ 明朝" w:eastAsia="ＭＳ 明朝"/>
          <w:sz w:val="21"/>
        </w:rPr>
      </w:pPr>
      <w:r>
        <w:rPr>
          <w:rFonts w:hint="eastAsia" w:ascii="ＭＳ 明朝" w:hAnsi="ＭＳ 明朝" w:eastAsia="ＭＳ 明朝"/>
          <w:sz w:val="21"/>
        </w:rPr>
        <w:t>○運営推進会議について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left="0" w:leftChars="100" w:firstLine="0" w:firstLineChars="0"/>
        <w:jc w:val="left"/>
        <w:rPr>
          <w:rFonts w:hint="eastAsia" w:ascii="ＭＳ 明朝" w:hAnsi="ＭＳ 明朝" w:eastAsia="ＭＳ 明朝"/>
          <w:sz w:val="21"/>
        </w:rPr>
      </w:pPr>
      <w:r>
        <w:rPr>
          <w:rFonts w:hint="eastAsia" w:ascii="ＭＳ 明朝" w:hAnsi="ＭＳ 明朝" w:eastAsia="ＭＳ 明朝"/>
          <w:sz w:val="21"/>
        </w:rPr>
        <w:t>　・運営推進会議の介護録が公表されていなかった。</w:t>
      </w:r>
    </w:p>
    <w:tbl>
      <w:tblPr>
        <w:tblStyle w:val="31"/>
        <w:tblW w:w="9720" w:type="dxa"/>
        <w:tblInd w:w="288" w:type="dxa"/>
        <w:tblLayout w:type="fixed"/>
        <w:tblLook w:firstRow="1" w:lastRow="0" w:firstColumn="1" w:lastColumn="0" w:noHBand="0" w:noVBand="1" w:val="04A0"/>
      </w:tblPr>
      <w:tblGrid>
        <w:gridCol w:w="9720"/>
      </w:tblGrid>
      <w:tr>
        <w:trPr>
          <w:trHeight w:val="472" w:hRule="atLeast"/>
        </w:trPr>
        <w:tc>
          <w:tcPr>
            <w:tcW w:w="9720" w:type="dxa"/>
            <w:vAlign w:val="top"/>
          </w:tcPr>
          <w:p>
            <w:pPr>
              <w:pStyle w:val="0"/>
              <w:ind w:leftChars="0" w:firstLine="0" w:firstLineChars="0"/>
              <w:jc w:val="left"/>
              <w:rPr>
                <w:rFonts w:hint="eastAsia" w:ascii="ＭＳ 明朝" w:hAnsi="ＭＳ 明朝" w:eastAsia="ＭＳ 明朝"/>
                <w:sz w:val="20"/>
              </w:rPr>
            </w:pPr>
            <w:r>
              <w:rPr>
                <w:rFonts w:hint="eastAsia" w:ascii="ＭＳ 明朝" w:hAnsi="ＭＳ 明朝" w:eastAsia="ＭＳ 明朝"/>
                <w:sz w:val="20"/>
              </w:rPr>
              <w:t>・運営推進会議については，その記録を作成するとともに，当該記録を公表しなければなりません。</w:t>
            </w:r>
          </w:p>
          <w:p>
            <w:pPr>
              <w:pStyle w:val="0"/>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・公表の方法としては，法人のホームページへの掲載の他，事業所内における外部の者にも確認できる場所への掲示等が考えられます。</w:t>
            </w:r>
          </w:p>
        </w:tc>
      </w:tr>
    </w:tbl>
    <w:p>
      <w:pPr>
        <w:pStyle w:val="0"/>
        <w:ind w:left="0" w:leftChars="100" w:firstLine="0" w:firstLineChars="0"/>
        <w:jc w:val="left"/>
        <w:rPr>
          <w:rFonts w:hint="eastAsia" w:ascii="ＭＳ 明朝" w:hAnsi="ＭＳ 明朝" w:eastAsia="ＭＳ 明朝"/>
          <w:sz w:val="21"/>
        </w:rPr>
      </w:pPr>
    </w:p>
    <w:p>
      <w:pPr>
        <w:pStyle w:val="0"/>
        <w:ind w:left="0" w:leftChars="100" w:firstLine="0" w:firstLineChars="0"/>
        <w:jc w:val="left"/>
        <w:rPr>
          <w:rFonts w:hint="eastAsia" w:ascii="ＭＳ 明朝" w:hAnsi="ＭＳ 明朝" w:eastAsia="ＭＳ 明朝"/>
          <w:sz w:val="21"/>
        </w:rPr>
      </w:pPr>
      <w:r>
        <w:rPr>
          <w:rFonts w:hint="eastAsia" w:ascii="ＭＳ 明朝" w:hAnsi="ＭＳ 明朝" w:eastAsia="ＭＳ 明朝"/>
          <w:sz w:val="21"/>
        </w:rPr>
        <w:t>【報酬】</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○看取り加算について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・「看取りに関する指針」に盛り込むべき内容が不十分であった。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・「看取りに関する指針」の内容について，入居の際に利用者等に対して十分に説明されていなかった。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・看取りに関する職員研修を行っていなかった。</w:t>
      </w:r>
    </w:p>
    <w:tbl>
      <w:tblPr>
        <w:tblStyle w:val="31"/>
        <w:tblW w:w="9720" w:type="dxa"/>
        <w:tblInd w:w="288" w:type="dxa"/>
        <w:tblLayout w:type="fixed"/>
        <w:tblLook w:firstRow="1" w:lastRow="0" w:firstColumn="1" w:lastColumn="0" w:noHBand="0" w:noVBand="1" w:val="04A0"/>
      </w:tblPr>
      <w:tblGrid>
        <w:gridCol w:w="9720"/>
      </w:tblGrid>
      <w:tr>
        <w:trPr>
          <w:trHeight w:val="804" w:hRule="atLeast"/>
        </w:trPr>
        <w:tc>
          <w:tcPr>
            <w:tcW w:w="9720"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看取り加算を算定する際には，看取りに関する指針を定め，入居の際に，利用者又はその家族に対して，当該指針の内容を説明し，同意を得ることが必要です。なお，同指針に盛り込むべき項目としては，以下の項目が例示されています。</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イ．当該事業所の看取りに関する考え方</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ロ．終末期にたどる経過（時期，プロセスごと）とそれに応じた介護の考え方</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ハ．事業所において看取りに際して行いうる医療行為の選択肢</w:t>
            </w:r>
            <w:r>
              <w:rPr>
                <w:rFonts w:hint="eastAsia" w:ascii="ＭＳ 明朝" w:hAnsi="ＭＳ 明朝" w:eastAsia="ＭＳ 明朝"/>
                <w:sz w:val="18"/>
              </w:rPr>
              <w:t xml:space="preserve">  </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ニ．医師や医療機関との連携体制（夜間及び緊急時の対応を含む）</w:t>
            </w:r>
          </w:p>
          <w:p>
            <w:pPr>
              <w:pStyle w:val="0"/>
              <w:ind w:left="5796" w:leftChars="103" w:hanging="5580" w:hangingChars="3100"/>
              <w:jc w:val="left"/>
              <w:rPr>
                <w:rFonts w:hint="eastAsia" w:ascii="ＭＳ 明朝" w:hAnsi="ＭＳ 明朝" w:eastAsia="ＭＳ 明朝"/>
                <w:sz w:val="18"/>
              </w:rPr>
            </w:pPr>
            <w:r>
              <w:rPr>
                <w:rFonts w:hint="eastAsia" w:ascii="ＭＳ 明朝" w:hAnsi="ＭＳ 明朝" w:eastAsia="ＭＳ 明朝"/>
                <w:sz w:val="18"/>
              </w:rPr>
              <w:t>ホ．利用者等への情報提供及び意思確認の方法</w:t>
            </w:r>
          </w:p>
          <w:p>
            <w:pPr>
              <w:pStyle w:val="0"/>
              <w:ind w:left="5796" w:leftChars="103" w:hanging="5580" w:hangingChars="3100"/>
              <w:jc w:val="left"/>
              <w:rPr>
                <w:rFonts w:hint="eastAsia" w:ascii="ＭＳ 明朝" w:hAnsi="ＭＳ 明朝" w:eastAsia="ＭＳ 明朝"/>
                <w:sz w:val="18"/>
              </w:rPr>
            </w:pPr>
            <w:r>
              <w:rPr>
                <w:rFonts w:hint="eastAsia" w:ascii="ＭＳ 明朝" w:hAnsi="ＭＳ 明朝" w:eastAsia="ＭＳ 明朝"/>
                <w:sz w:val="18"/>
              </w:rPr>
              <w:t>へ</w:t>
            </w:r>
            <w:r>
              <w:rPr>
                <w:rFonts w:hint="eastAsia" w:ascii="ＭＳ 明朝" w:hAnsi="ＭＳ 明朝" w:eastAsia="ＭＳ 明朝"/>
                <w:sz w:val="18"/>
              </w:rPr>
              <w:t xml:space="preserve">. </w:t>
            </w:r>
            <w:r>
              <w:rPr>
                <w:rFonts w:hint="eastAsia" w:ascii="ＭＳ 明朝" w:hAnsi="ＭＳ 明朝" w:eastAsia="ＭＳ 明朝"/>
                <w:sz w:val="18"/>
              </w:rPr>
              <w:t>利用者等への情報提供に供する資料，同意書の書式</w:t>
            </w:r>
          </w:p>
          <w:p>
            <w:pPr>
              <w:pStyle w:val="0"/>
              <w:ind w:left="5790" w:leftChars="100" w:hanging="5580" w:hangingChars="3100"/>
              <w:jc w:val="left"/>
              <w:rPr>
                <w:rFonts w:hint="eastAsia" w:ascii="ＭＳ 明朝" w:hAnsi="ＭＳ 明朝" w:eastAsia="ＭＳ 明朝"/>
                <w:i w:val="1"/>
                <w:sz w:val="18"/>
              </w:rPr>
            </w:pPr>
            <w:r>
              <w:rPr>
                <w:rFonts w:hint="eastAsia" w:ascii="ＭＳ 明朝" w:hAnsi="ＭＳ 明朝" w:eastAsia="ＭＳ 明朝"/>
                <w:sz w:val="18"/>
              </w:rPr>
              <w:t>ト．家族等への心理的支援に関する考え方</w:t>
            </w:r>
            <w:r>
              <w:rPr>
                <w:rFonts w:hint="eastAsia" w:ascii="ＭＳ 明朝" w:hAnsi="ＭＳ 明朝" w:eastAsia="ＭＳ 明朝"/>
                <w:i w:val="1"/>
                <w:sz w:val="18"/>
              </w:rPr>
              <w:t>　　</w:t>
            </w:r>
          </w:p>
          <w:p>
            <w:pPr>
              <w:pStyle w:val="0"/>
              <w:ind w:left="5790" w:leftChars="100" w:hanging="5580" w:hangingChars="3100"/>
              <w:jc w:val="left"/>
              <w:rPr>
                <w:rFonts w:hint="eastAsia" w:ascii="ＭＳ 明朝" w:hAnsi="ＭＳ 明朝" w:eastAsia="ＭＳ 明朝"/>
                <w:sz w:val="18"/>
              </w:rPr>
            </w:pPr>
            <w:r>
              <w:rPr>
                <w:rFonts w:hint="eastAsia" w:ascii="ＭＳ 明朝" w:hAnsi="ＭＳ 明朝" w:eastAsia="ＭＳ 明朝"/>
                <w:sz w:val="18"/>
              </w:rPr>
              <w:t>チ．その他看取り介護を受ける利用者に対して事業所の職員が取るべき具体的な対応方法</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また，看取りに関する職員研修を行っていることが加算要件のひとつですので，対象者の有無に関わらず当該研修の実施が必要です。</w:t>
            </w:r>
          </w:p>
        </w:tc>
      </w:tr>
    </w:tbl>
    <w:p>
      <w:pPr>
        <w:pStyle w:val="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○医療連携体制加算について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・医療連携体制加算の担当看護師の資格が確認できなかった。</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　・「重度化した場合における指針」の内容に盛り込むべき項目が満たされていなかった。</w:t>
      </w:r>
    </w:p>
    <w:tbl>
      <w:tblPr>
        <w:tblStyle w:val="31"/>
        <w:tblW w:w="9720" w:type="dxa"/>
        <w:tblInd w:w="288" w:type="dxa"/>
        <w:tblLayout w:type="fixed"/>
        <w:tblLook w:firstRow="1" w:lastRow="0" w:firstColumn="1" w:lastColumn="0" w:noHBand="0" w:noVBand="1" w:val="04A0"/>
      </w:tblPr>
      <w:tblGrid>
        <w:gridCol w:w="9720"/>
      </w:tblGrid>
      <w:tr>
        <w:trPr>
          <w:trHeight w:val="530" w:hRule="atLeast"/>
        </w:trPr>
        <w:tc>
          <w:tcPr>
            <w:tcW w:w="9720"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利用者の状態の判断や，指定認知症対応型共同生活介護事業所の介護従業者に対し医療面からの適切な指導，援助を行うことが必要であることから，看護師配置を要することとしており，准看護師で本加算は認められません。</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なお，医療連携体制加算の算定要件である「重度化した場合における指針」に盛り込むべき項目としては，例えば，①急性期における医師や医療機関との連携体制，②入院期間中におけるグループホームの居住費や食費の取扱い，③看取りに関する考え方，本人及び家族との話し合いや意思確認の方法等の看取りに関する指針などが考えられ，これらの項目を参考にして定めて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また，この「重度化した場合における指針」は，入居の際に利用者又はその家族等に対して説明し，同意を得る必要があります。</w:t>
            </w:r>
          </w:p>
        </w:tc>
      </w:tr>
    </w:tbl>
    <w:p>
      <w:pPr>
        <w:pStyle w:val="0"/>
        <w:jc w:val="left"/>
        <w:rPr>
          <w:rFonts w:hint="eastAsia" w:ascii="ＭＳ 明朝" w:hAnsi="ＭＳ 明朝" w:eastAsia="ＭＳ 明朝"/>
          <w:sz w:val="21"/>
        </w:rPr>
      </w:pPr>
    </w:p>
    <w:p>
      <w:pPr>
        <w:pStyle w:val="0"/>
        <w:ind w:left="0" w:leftChars="100" w:firstLine="0" w:firstLineChars="0"/>
        <w:jc w:val="left"/>
        <w:rPr>
          <w:rFonts w:hint="eastAsia" w:ascii="ＭＳ 明朝" w:hAnsi="ＭＳ 明朝" w:eastAsia="ＭＳ 明朝"/>
          <w:sz w:val="21"/>
        </w:rPr>
      </w:pPr>
      <w:r>
        <w:rPr>
          <w:rFonts w:hint="eastAsia" w:ascii="ＭＳ 明朝" w:hAnsi="ＭＳ 明朝" w:eastAsia="ＭＳ 明朝"/>
          <w:sz w:val="21"/>
        </w:rPr>
        <w:t>○生活機能向上連携加算について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left="0" w:leftChars="100" w:firstLine="0" w:firstLineChars="0"/>
        <w:jc w:val="left"/>
        <w:rPr>
          <w:rFonts w:hint="eastAsia" w:ascii="ＭＳ 明朝" w:hAnsi="ＭＳ 明朝" w:eastAsia="ＭＳ 明朝"/>
          <w:sz w:val="20"/>
        </w:rPr>
      </w:pPr>
      <w:r>
        <w:rPr>
          <w:rFonts w:hint="eastAsia" w:ascii="ＭＳ 明朝" w:hAnsi="ＭＳ 明朝" w:eastAsia="ＭＳ 明朝"/>
          <w:sz w:val="21"/>
        </w:rPr>
        <w:t>　・生活機能向上連携加算に係る記録が不十分であった。</w:t>
      </w:r>
    </w:p>
    <w:tbl>
      <w:tblPr>
        <w:tblStyle w:val="31"/>
        <w:tblW w:w="9720" w:type="dxa"/>
        <w:tblInd w:w="288" w:type="dxa"/>
        <w:tblLayout w:type="fixed"/>
        <w:tblLook w:firstRow="1" w:lastRow="0" w:firstColumn="1" w:lastColumn="0" w:noHBand="0" w:noVBand="1" w:val="04A0"/>
      </w:tblPr>
      <w:tblGrid>
        <w:gridCol w:w="9720"/>
      </w:tblGrid>
      <w:tr>
        <w:trPr>
          <w:trHeight w:val="530" w:hRule="atLeast"/>
        </w:trPr>
        <w:tc>
          <w:tcPr>
            <w:tcW w:w="9720" w:type="dxa"/>
            <w:vAlign w:val="top"/>
          </w:tcPr>
          <w:p>
            <w:pPr>
              <w:pStyle w:val="0"/>
              <w:rPr>
                <w:rFonts w:hint="eastAsia" w:ascii="ＭＳ 明朝" w:hAnsi="ＭＳ 明朝" w:eastAsia="ＭＳ 明朝"/>
                <w:sz w:val="20"/>
              </w:rPr>
            </w:pPr>
            <w:r>
              <w:rPr>
                <w:rFonts w:hint="eastAsia" w:ascii="ＭＳ 明朝" w:hAnsi="ＭＳ 明朝" w:eastAsia="ＭＳ 明朝"/>
                <w:sz w:val="20"/>
              </w:rPr>
              <w:t>　生活機能向上連携加算を算定する際は，以下の事項を遵守し，生活機能の向上を目的とした認知症対応型共同生活介護計画を作成してください。</w:t>
            </w:r>
          </w:p>
          <w:p>
            <w:pPr>
              <w:pStyle w:val="0"/>
              <w:ind w:left="410" w:leftChars="100" w:hanging="200" w:hangingChars="100"/>
              <w:rPr>
                <w:rFonts w:hint="eastAsia" w:ascii="ＭＳ 明朝" w:hAnsi="ＭＳ 明朝" w:eastAsia="ＭＳ 明朝"/>
                <w:sz w:val="20"/>
              </w:rPr>
            </w:pPr>
            <w:r>
              <w:rPr>
                <w:rFonts w:hint="eastAsia" w:ascii="ＭＳ 明朝" w:hAnsi="ＭＳ 明朝" w:eastAsia="ＭＳ 明朝"/>
                <w:sz w:val="20"/>
              </w:rPr>
              <w:t>①指定訪問リハビリテーション事業所等の理学療法士等と当該事業所の計画作成担当者が共同して，利用者の現在の状況及びその改善の可能性の評価（生活機能アセスメント）を行うこと。</w:t>
            </w:r>
          </w:p>
          <w:p>
            <w:pPr>
              <w:pStyle w:val="0"/>
              <w:ind w:left="410" w:leftChars="100" w:hanging="200" w:hangingChars="100"/>
              <w:rPr>
                <w:rFonts w:hint="eastAsia" w:ascii="ＭＳ 明朝" w:hAnsi="ＭＳ 明朝" w:eastAsia="ＭＳ 明朝"/>
                <w:sz w:val="20"/>
              </w:rPr>
            </w:pPr>
            <w:r>
              <w:rPr>
                <w:rFonts w:hint="eastAsia" w:ascii="ＭＳ 明朝" w:hAnsi="ＭＳ 明朝" w:eastAsia="ＭＳ 明朝"/>
                <w:sz w:val="20"/>
              </w:rPr>
              <w:t>②生活機能の向上を目的とした認知症対応型共同生活介護計画には，生活機能アセスメントの結果のほか，次に掲げるその他の日々の暮らしの中で必要な機能の向上に資する内容を記載すること。</w:t>
            </w:r>
          </w:p>
          <w:p>
            <w:pPr>
              <w:pStyle w:val="0"/>
              <w:rPr>
                <w:rFonts w:hint="eastAsia" w:ascii="ＭＳ 明朝" w:hAnsi="ＭＳ 明朝" w:eastAsia="ＭＳ 明朝"/>
                <w:sz w:val="20"/>
              </w:rPr>
            </w:pPr>
            <w:r>
              <w:rPr>
                <w:rFonts w:hint="eastAsia" w:ascii="ＭＳ 明朝" w:hAnsi="ＭＳ 明朝" w:eastAsia="ＭＳ 明朝"/>
                <w:sz w:val="20"/>
              </w:rPr>
              <w:t>　　ア　利用者が日々の暮らしの中で可能な限り自立して行おうとする行為の内容</w:t>
            </w:r>
          </w:p>
          <w:p>
            <w:pPr>
              <w:pStyle w:val="0"/>
              <w:rPr>
                <w:rFonts w:hint="eastAsia" w:ascii="ＭＳ 明朝" w:hAnsi="ＭＳ 明朝" w:eastAsia="ＭＳ 明朝"/>
                <w:sz w:val="20"/>
              </w:rPr>
            </w:pPr>
            <w:r>
              <w:rPr>
                <w:rFonts w:hint="eastAsia" w:ascii="ＭＳ 明朝" w:hAnsi="ＭＳ 明朝" w:eastAsia="ＭＳ 明朝"/>
                <w:sz w:val="20"/>
              </w:rPr>
              <w:t>　　イ　生活機能アセスメントの結果に基づき上記アの内容について定めた３月を目途とする達成目標</w:t>
            </w:r>
          </w:p>
          <w:p>
            <w:pPr>
              <w:pStyle w:val="0"/>
              <w:rPr>
                <w:rFonts w:hint="eastAsia" w:ascii="ＭＳ 明朝" w:hAnsi="ＭＳ 明朝" w:eastAsia="ＭＳ 明朝"/>
                <w:sz w:val="20"/>
              </w:rPr>
            </w:pPr>
            <w:r>
              <w:rPr>
                <w:rFonts w:hint="eastAsia" w:ascii="ＭＳ 明朝" w:hAnsi="ＭＳ 明朝" w:eastAsia="ＭＳ 明朝"/>
                <w:sz w:val="20"/>
              </w:rPr>
              <w:t>　　ウ　上記イの目標を達成するために経過的な達成すべき各月の目標</w:t>
            </w:r>
          </w:p>
          <w:p>
            <w:pPr>
              <w:pStyle w:val="0"/>
              <w:rPr>
                <w:rFonts w:hint="eastAsia" w:ascii="ＭＳ 明朝" w:hAnsi="ＭＳ 明朝" w:eastAsia="ＭＳ 明朝"/>
                <w:sz w:val="20"/>
              </w:rPr>
            </w:pPr>
            <w:r>
              <w:rPr>
                <w:rFonts w:hint="eastAsia" w:ascii="ＭＳ 明朝" w:hAnsi="ＭＳ 明朝" w:eastAsia="ＭＳ 明朝"/>
                <w:sz w:val="20"/>
              </w:rPr>
              <w:t>　　エ　上記イ及び上記ウの目標を達成するために介護従業者が行う介助等の内容</w:t>
            </w:r>
          </w:p>
          <w:p>
            <w:pPr>
              <w:pStyle w:val="0"/>
              <w:ind w:left="410" w:leftChars="100" w:hanging="200" w:hangingChars="100"/>
              <w:rPr>
                <w:rFonts w:hint="eastAsia" w:ascii="ＭＳ 明朝" w:hAnsi="ＭＳ 明朝" w:eastAsia="ＭＳ 明朝"/>
                <w:sz w:val="20"/>
              </w:rPr>
            </w:pPr>
            <w:r>
              <w:rPr>
                <w:rFonts w:hint="eastAsia" w:ascii="ＭＳ 明朝" w:hAnsi="ＭＳ 明朝" w:eastAsia="ＭＳ 明朝"/>
                <w:sz w:val="20"/>
              </w:rPr>
              <w:t>③上記②のイ及びウ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pPr>
              <w:pStyle w:val="0"/>
              <w:ind w:left="410" w:leftChars="100" w:hanging="200" w:hangingChars="100"/>
              <w:rPr>
                <w:rFonts w:hint="eastAsia" w:ascii="ＭＳ 明朝" w:hAnsi="ＭＳ 明朝" w:eastAsia="ＭＳ 明朝"/>
                <w:sz w:val="20"/>
              </w:rPr>
            </w:pPr>
            <w:r>
              <w:rPr>
                <w:rFonts w:hint="eastAsia" w:ascii="ＭＳ 明朝" w:hAnsi="ＭＳ 明朝" w:eastAsia="ＭＳ 明朝"/>
                <w:sz w:val="20"/>
              </w:rPr>
              <w:t>④本加算は「生活機能アセスメントの評価に基づき作成された生活機能の向上を目的とした認知症対応型共同生活介護計画書」に基づき提供された初回の介護の提供日が属する月を含む３月を限度として算定されるものであり，３月を超えて本加算を算定しようとする場合は，再度，生活機能アセスメントを行い，その評価に基づき当該計画書を見直す必要があること。</w:t>
            </w:r>
          </w:p>
          <w:p>
            <w:pPr>
              <w:pStyle w:val="0"/>
              <w:ind w:left="410" w:leftChars="100" w:hanging="200" w:hangingChars="100"/>
              <w:rPr>
                <w:rFonts w:hint="eastAsia" w:ascii="ＭＳ 明朝" w:hAnsi="ＭＳ 明朝" w:eastAsia="ＭＳ 明朝"/>
                <w:sz w:val="20"/>
              </w:rPr>
            </w:pPr>
            <w:r>
              <w:rPr>
                <w:rFonts w:hint="eastAsia" w:ascii="ＭＳ 明朝" w:hAnsi="ＭＳ 明朝" w:eastAsia="ＭＳ 明朝"/>
                <w:sz w:val="20"/>
              </w:rPr>
              <w:t>⑤本加算を算定する期間中は，各月における目標の達成度合いにつき，利用者及び理学療法士等に報告　し，必要に応じて利用者の意向を確認し，当該理学療法士等から必要な助言を得た上で，利用者のＡＤＬ及びＩＡＤＬの改善状況及び上記②のウの達成目標を踏まえた適切な対応を行うこと。</w:t>
            </w:r>
          </w:p>
          <w:p>
            <w:pPr>
              <w:pStyle w:val="0"/>
              <w:ind w:left="0" w:leftChars="0" w:hanging="200" w:hangingChars="100"/>
              <w:rPr>
                <w:rFonts w:hint="eastAsia" w:ascii="ＭＳ 明朝" w:hAnsi="ＭＳ 明朝" w:eastAsia="ＭＳ 明朝"/>
                <w:sz w:val="20"/>
              </w:rPr>
            </w:pPr>
            <w:r>
              <w:rPr>
                <w:rFonts w:hint="eastAsia" w:ascii="ＭＳ 明朝" w:hAnsi="ＭＳ 明朝" w:eastAsia="ＭＳ 明朝"/>
                <w:sz w:val="20"/>
              </w:rPr>
              <w:t>【指定地域密着型サービスに要する費用の額の算定に関する基準及び指定地域密着型介護予防サービスに要する費用の額の算定に関する基準の制定に伴う実施上の留意事項について　第２の６⑿】　</w:t>
            </w:r>
          </w:p>
        </w:tc>
      </w:tr>
    </w:tbl>
    <w:p>
      <w:pPr>
        <w:pStyle w:val="0"/>
        <w:ind w:left="0" w:leftChars="100" w:firstLine="0" w:firstLineChars="0"/>
        <w:jc w:val="left"/>
        <w:rPr>
          <w:rFonts w:hint="eastAsia" w:ascii="ＭＳ 明朝" w:hAnsi="ＭＳ 明朝" w:eastAsia="ＭＳ 明朝"/>
          <w:sz w:val="20"/>
        </w:rPr>
      </w:pPr>
    </w:p>
    <w:p>
      <w:pPr>
        <w:pStyle w:val="0"/>
        <w:ind w:left="0" w:leftChars="100" w:firstLine="0" w:firstLineChars="0"/>
        <w:jc w:val="left"/>
        <w:rPr>
          <w:rFonts w:hint="eastAsia" w:ascii="ＭＳ 明朝" w:hAnsi="ＭＳ 明朝" w:eastAsia="ＭＳ 明朝"/>
          <w:sz w:val="21"/>
        </w:rPr>
      </w:pPr>
      <w:r>
        <w:rPr>
          <w:rFonts w:hint="eastAsia" w:ascii="ＭＳ 明朝" w:hAnsi="ＭＳ 明朝" w:eastAsia="ＭＳ 明朝"/>
          <w:sz w:val="21"/>
        </w:rPr>
        <w:t>○サービス提供体制強化加算</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　・算定根拠となる，前年度における職員の割合等の記録が作成，保管されていなかった。</w:t>
      </w:r>
    </w:p>
    <w:tbl>
      <w:tblPr>
        <w:tblStyle w:val="31"/>
        <w:tblW w:w="9720" w:type="dxa"/>
        <w:tblInd w:w="288" w:type="dxa"/>
        <w:tblLayout w:type="fixed"/>
        <w:tblLook w:firstRow="1" w:lastRow="0" w:firstColumn="1" w:lastColumn="0" w:noHBand="0" w:noVBand="1" w:val="04A0"/>
      </w:tblPr>
      <w:tblGrid>
        <w:gridCol w:w="9720"/>
      </w:tblGrid>
      <w:tr>
        <w:trPr>
          <w:trHeight w:val="472" w:hRule="atLeast"/>
        </w:trPr>
        <w:tc>
          <w:tcPr>
            <w:tcW w:w="9720"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サービス提供体制強化加算における職員の割合の算出に当たっては，常勤換算方法により算出した前年度実績（４月～翌年２月までの１１か月間）の平均を用いて算出することとされています（前年度実績が６か月に満たない事業所については，届出日の属する月の前３か月）。</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当該加算を算定している事業所においては，新年度において引き続き加算を算定できるか実績を確認するとともに，加算要件が満たせなくなった場合には３月に取下げ等の届出が必要です。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なお，実績が満たされている場合には届出等の手続きは不要ですが，その際作成した算出資料は事業所で保管してください。</w:t>
            </w:r>
          </w:p>
        </w:tc>
      </w:tr>
    </w:tbl>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p>
    <w:p>
      <w:pPr>
        <w:pStyle w:val="0"/>
        <w:snapToGrid w:val="0"/>
        <w:ind w:firstLine="284" w:firstLineChars="101"/>
        <w:jc w:val="center"/>
        <w:rPr>
          <w:rFonts w:hint="eastAsia" w:ascii="ＭＳ 明朝" w:hAnsi="ＭＳ 明朝" w:eastAsia="ＭＳ 明朝"/>
          <w:sz w:val="20"/>
          <w:highlight w:val="none"/>
        </w:rPr>
      </w:pPr>
      <w:r>
        <w:rPr>
          <w:rFonts w:hint="eastAsia" w:ascii="ＭＳ 明朝" w:hAnsi="ＭＳ 明朝" w:eastAsia="ＭＳ 明朝"/>
          <w:b w:val="1"/>
          <w:sz w:val="28"/>
          <w:highlight w:val="none"/>
          <w:bdr w:val="single" w:color="auto" w:sz="4" w:space="0"/>
        </w:rPr>
        <w:t>その他留意事項について</w:t>
      </w:r>
    </w:p>
    <w:p>
      <w:pPr>
        <w:pStyle w:val="0"/>
        <w:snapToGrid w:val="0"/>
        <w:jc w:val="left"/>
        <w:rPr>
          <w:rFonts w:hint="eastAsia" w:ascii="ＭＳ 明朝" w:hAnsi="ＭＳ 明朝" w:eastAsia="ＭＳ 明朝"/>
          <w:b w:val="1"/>
          <w:sz w:val="28"/>
          <w:highlight w:val="none"/>
          <w:u w:val="single" w:color="auto"/>
        </w:rPr>
      </w:pPr>
    </w:p>
    <w:p>
      <w:pPr>
        <w:pStyle w:val="0"/>
        <w:jc w:val="left"/>
        <w:rPr>
          <w:rFonts w:hint="eastAsia" w:ascii="ＭＳ 明朝" w:hAnsi="ＭＳ 明朝" w:eastAsia="ＭＳ 明朝"/>
          <w:b w:val="1"/>
          <w:sz w:val="28"/>
          <w:highlight w:val="none"/>
          <w:u w:val="single" w:color="auto"/>
        </w:rPr>
      </w:pPr>
      <w:r>
        <w:rPr>
          <w:rFonts w:hint="eastAsia" w:ascii="ＭＳ 明朝" w:hAnsi="ＭＳ 明朝" w:eastAsia="ＭＳ 明朝"/>
          <w:b w:val="1"/>
          <w:sz w:val="28"/>
          <w:highlight w:val="none"/>
          <w:u w:val="single" w:color="auto"/>
        </w:rPr>
        <w:t>１　全サービス共通事項</w:t>
      </w: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（１）基準等について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13"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人員基準や運営基準について不明な点があった場合には，市の条例や国の省令，通知（解釈通知）を，報酬について不明な点があった場合には，国の告示や通知（留意事項通知）を確認してください。</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sz w:val="20"/>
                <w:highlight w:val="none"/>
              </w:rPr>
              <w:t>基準や報酬については，Ｑ＆Ａで示されている場合もありますので，併せて確認してください。</w:t>
            </w:r>
          </w:p>
        </w:tc>
      </w:tr>
      <w:tr>
        <w:trPr>
          <w:trHeight w:val="624"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（ホームページ掲載場所）</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u w:val="single" w:color="auto"/>
              </w:rPr>
              <w:t>○基準条例</w:t>
            </w:r>
          </w:p>
          <w:p>
            <w:pPr>
              <w:pStyle w:val="0"/>
              <w:autoSpaceDE w:val="0"/>
              <w:autoSpaceDN w:val="0"/>
              <w:adjustRightInd w:val="0"/>
              <w:ind w:left="210" w:leftChars="100" w:firstLine="0" w:firstLineChars="0"/>
              <w:jc w:val="left"/>
              <w:rPr>
                <w:rFonts w:hint="eastAsia" w:ascii="ＭＳ 明朝" w:hAnsi="ＭＳ 明朝" w:eastAsia="ＭＳ 明朝"/>
                <w:sz w:val="20"/>
                <w:highlight w:val="none"/>
              </w:rPr>
            </w:pPr>
            <w:r>
              <w:rPr>
                <w:rFonts w:hint="eastAsia" w:ascii="ＭＳ 明朝" w:hAnsi="ＭＳ 明朝" w:eastAsia="ＭＳ 明朝"/>
                <w:kern w:val="0"/>
                <w:sz w:val="20"/>
                <w:highlight w:val="none"/>
              </w:rPr>
              <w:t>ホーム</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事業所向け</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健康・福祉・子育て・学校</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高齢者・介護保険</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指導・助言</w:t>
            </w:r>
            <w:r>
              <w:rPr>
                <w:rFonts w:hint="eastAsia" w:ascii="ＭＳ 明朝" w:hAnsi="ＭＳ 明朝" w:eastAsia="ＭＳ 明朝"/>
                <w:kern w:val="0"/>
                <w:sz w:val="20"/>
                <w:highlight w:val="none"/>
              </w:rPr>
              <w:t xml:space="preserve"> &gt; </w:t>
            </w:r>
            <w:r>
              <w:rPr>
                <w:rFonts w:hint="eastAsia" w:ascii="ＭＳ 明朝" w:hAnsi="ＭＳ 明朝" w:eastAsia="ＭＳ 明朝"/>
                <w:kern w:val="0"/>
                <w:sz w:val="20"/>
                <w:highlight w:val="none"/>
              </w:rPr>
              <w:t>各種サービス基準条例等について</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u w:val="single" w:color="auto"/>
              </w:rPr>
              <w:t>○</w:t>
            </w:r>
            <w:r>
              <w:rPr>
                <w:rFonts w:hint="eastAsia" w:ascii="ＭＳ 明朝" w:hAnsi="ＭＳ 明朝" w:eastAsia="ＭＳ 明朝"/>
                <w:kern w:val="0"/>
                <w:sz w:val="20"/>
                <w:highlight w:val="none"/>
                <w:u w:val="single" w:color="auto"/>
              </w:rPr>
              <w:t>基準省令，基準解釈通知，報酬告示，留意事項通知，Ｑ＆Ａ</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・厚生労働省ホームページ</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・介護サービス事業者向けトップページ</w:t>
            </w:r>
            <w:r>
              <w:rPr>
                <w:rFonts w:hint="eastAsia" w:ascii="ＭＳ 明朝" w:hAnsi="ＭＳ 明朝" w:eastAsia="ＭＳ 明朝"/>
                <w:sz w:val="20"/>
                <w:highlight w:val="none"/>
              </w:rPr>
              <w:t xml:space="preserve"> &gt; 2</w:t>
            </w:r>
            <w:r>
              <w:rPr>
                <w:rFonts w:hint="eastAsia" w:ascii="ＭＳ 明朝" w:hAnsi="ＭＳ 明朝" w:eastAsia="ＭＳ 明朝"/>
                <w:sz w:val="20"/>
                <w:highlight w:val="none"/>
              </w:rPr>
              <w:t>　介護サービス関係</w:t>
            </w:r>
            <w:r>
              <w:rPr>
                <w:rFonts w:hint="eastAsia" w:ascii="ＭＳ 明朝" w:hAnsi="ＭＳ 明朝" w:eastAsia="ＭＳ 明朝"/>
                <w:sz w:val="20"/>
                <w:highlight w:val="none"/>
              </w:rPr>
              <w:t>Q&amp;A</w:t>
            </w:r>
            <w:r>
              <w:rPr>
                <w:rFonts w:hint="eastAsia" w:ascii="ＭＳ 明朝" w:hAnsi="ＭＳ 明朝" w:eastAsia="ＭＳ 明朝"/>
                <w:sz w:val="20"/>
                <w:highlight w:val="none"/>
              </w:rPr>
              <w:t>（厚生労働省）、介護保険最新情報等</w:t>
            </w:r>
          </w:p>
        </w:tc>
      </w:tr>
    </w:tbl>
    <w:p>
      <w:pPr>
        <w:pStyle w:val="0"/>
        <w:rPr>
          <w:rFonts w:hint="eastAsia" w:ascii="ＭＳ 明朝" w:hAnsi="ＭＳ 明朝" w:eastAsia="ＭＳ 明朝"/>
          <w:sz w:val="20"/>
          <w:highlight w:val="none"/>
        </w:rPr>
      </w:pPr>
    </w:p>
    <w:p>
      <w:pPr>
        <w:pStyle w:val="0"/>
        <w:rPr>
          <w:rFonts w:hint="eastAsia" w:ascii="ＭＳ 明朝" w:hAnsi="ＭＳ 明朝" w:eastAsia="ＭＳ 明朝"/>
          <w:sz w:val="20"/>
          <w:highlight w:val="none"/>
        </w:rPr>
      </w:pPr>
      <w:r>
        <w:rPr>
          <w:rFonts w:hint="eastAsia" w:ascii="ＭＳ 明朝" w:hAnsi="ＭＳ 明朝" w:eastAsia="ＭＳ 明朝"/>
          <w:b w:val="1"/>
          <w:sz w:val="24"/>
          <w:highlight w:val="none"/>
        </w:rPr>
        <w:t>（２）届出について</w:t>
      </w:r>
    </w:p>
    <w:p>
      <w:pPr>
        <w:pStyle w:val="0"/>
        <w:ind w:left="0" w:leftChars="0" w:firstLine="210" w:firstLineChars="100"/>
        <w:jc w:val="left"/>
        <w:rPr>
          <w:rFonts w:hint="eastAsia" w:ascii="ＭＳ 明朝" w:hAnsi="ＭＳ 明朝" w:eastAsia="ＭＳ 明朝"/>
          <w:b w:val="0"/>
          <w:sz w:val="21"/>
          <w:highlight w:val="none"/>
        </w:rPr>
      </w:pPr>
      <w:r>
        <w:rPr>
          <w:rFonts w:hint="eastAsia" w:ascii="ＭＳ 明朝" w:hAnsi="ＭＳ 明朝" w:eastAsia="ＭＳ 明朝"/>
          <w:b w:val="0"/>
          <w:sz w:val="21"/>
          <w:highlight w:val="none"/>
        </w:rPr>
        <w:t>○資格職の変更届について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rPr>
              <w:t>　資格職の職員に変更があったときは，変更があったときから</w:t>
            </w:r>
            <w:r>
              <w:rPr>
                <w:rFonts w:hint="eastAsia" w:ascii="ＭＳ 明朝" w:hAnsi="ＭＳ 明朝" w:eastAsia="ＭＳ 明朝"/>
                <w:sz w:val="20"/>
                <w:highlight w:val="none"/>
              </w:rPr>
              <w:t>10</w:t>
            </w:r>
            <w:r>
              <w:rPr>
                <w:rFonts w:hint="eastAsia" w:ascii="ＭＳ 明朝" w:hAnsi="ＭＳ 明朝" w:eastAsia="ＭＳ 明朝"/>
                <w:sz w:val="20"/>
                <w:highlight w:val="none"/>
              </w:rPr>
              <w:t>日以内に変更の届出を提出してください（変更があった事項「</w:t>
            </w:r>
            <w:r>
              <w:rPr>
                <w:rFonts w:hint="eastAsia" w:ascii="ＭＳ 明朝" w:hAnsi="ＭＳ 明朝" w:eastAsia="ＭＳ 明朝"/>
                <w:sz w:val="20"/>
                <w:highlight w:val="none"/>
              </w:rPr>
              <w:t>22</w:t>
            </w:r>
            <w:r>
              <w:rPr>
                <w:rFonts w:hint="eastAsia" w:ascii="ＭＳ 明朝" w:hAnsi="ＭＳ 明朝" w:eastAsia="ＭＳ 明朝"/>
                <w:sz w:val="20"/>
                <w:highlight w:val="none"/>
              </w:rPr>
              <w:t>　その他」を使用）。</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対象となる職種は，介護支援専門員・計画作成担当者・生活相談員・看護職員・機能訓練指導員・オペレーターです。</w:t>
            </w:r>
            <w:r>
              <w:rPr>
                <w:rFonts w:hint="eastAsia" w:ascii="ＭＳ 明朝" w:hAnsi="ＭＳ 明朝" w:eastAsia="ＭＳ 明朝"/>
                <w:sz w:val="20"/>
                <w:highlight w:val="none"/>
                <w:u w:val="single" w:color="000000" w:themeColor="text1"/>
              </w:rPr>
              <w:t>変更届出書添付書類等一覧表</w:t>
            </w:r>
            <w:r>
              <w:rPr>
                <w:rFonts w:hint="eastAsia" w:ascii="ＭＳ 明朝" w:hAnsi="ＭＳ 明朝" w:eastAsia="ＭＳ 明朝"/>
                <w:sz w:val="20"/>
                <w:highlight w:val="none"/>
              </w:rPr>
              <w:t>を確認してください。</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（３）指導について</w:t>
      </w:r>
    </w:p>
    <w:p>
      <w:pPr>
        <w:pStyle w:val="0"/>
        <w:ind w:firstLine="210" w:firstLineChars="100"/>
        <w:jc w:val="left"/>
        <w:rPr>
          <w:rFonts w:hint="eastAsia" w:ascii="ＭＳ 明朝" w:hAnsi="ＭＳ 明朝" w:eastAsia="ＭＳ 明朝"/>
          <w:sz w:val="20"/>
          <w:highlight w:val="none"/>
        </w:rPr>
      </w:pPr>
      <w:r>
        <w:rPr>
          <w:rFonts w:hint="eastAsia" w:ascii="ＭＳ 明朝" w:hAnsi="ＭＳ 明朝" w:eastAsia="ＭＳ 明朝"/>
          <w:highlight w:val="none"/>
        </w:rPr>
        <w:t>○集団指導及び実地指導について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指導監査課では，介護給付等対象サービスの取扱いや，介護報酬の請求等に関する事項について周知徹底することを目的とし，各種指導を行っています。</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sz w:val="20"/>
                <w:highlight w:val="none"/>
              </w:rPr>
              <w:t>これらの指導は，利用者の自立支援及び尊厳の保持を念頭において，介護保険施設等の支援を行うことを基本としています。</w:t>
            </w:r>
          </w:p>
        </w:tc>
      </w:tr>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u w:val="single" w:color="000000" w:themeColor="text1"/>
              </w:rPr>
              <w:t>○実地指導</w:t>
            </w:r>
          </w:p>
          <w:p>
            <w:pPr>
              <w:pStyle w:val="0"/>
              <w:ind w:left="510" w:leftChars="100" w:hanging="300" w:hangingChars="150"/>
              <w:jc w:val="left"/>
              <w:rPr>
                <w:rFonts w:hint="eastAsia" w:ascii="ＭＳ 明朝" w:hAnsi="ＭＳ 明朝" w:eastAsia="ＭＳ 明朝"/>
                <w:sz w:val="20"/>
                <w:highlight w:val="none"/>
              </w:rPr>
            </w:pPr>
            <w:r>
              <w:rPr>
                <w:rFonts w:hint="eastAsia" w:ascii="ＭＳ 明朝" w:hAnsi="ＭＳ 明朝" w:eastAsia="ＭＳ 明朝"/>
                <w:sz w:val="20"/>
                <w:highlight w:val="none"/>
              </w:rPr>
              <w:t>・運営調書及び関係書類を確認し，管理者や関係職員との面談方式により実施します。</w:t>
            </w:r>
          </w:p>
          <w:p>
            <w:pPr>
              <w:pStyle w:val="0"/>
              <w:ind w:left="0" w:leftChars="0" w:firstLine="200" w:firstLineChars="100"/>
              <w:jc w:val="left"/>
              <w:rPr>
                <w:rFonts w:hint="eastAsia" w:ascii="ＭＳ 明朝" w:hAnsi="ＭＳ 明朝" w:eastAsia="ＭＳ 明朝"/>
                <w:sz w:val="20"/>
                <w:highlight w:val="none"/>
              </w:rPr>
            </w:pPr>
            <w:r>
              <w:rPr>
                <w:rFonts w:hint="eastAsia" w:ascii="ＭＳ 明朝" w:hAnsi="ＭＳ 明朝" w:eastAsia="ＭＳ 明朝"/>
                <w:sz w:val="20"/>
                <w:highlight w:val="none"/>
              </w:rPr>
              <w:t>・関係法令や基準に基づき，適正な事業運営を行っているか確認します。</w:t>
            </w:r>
          </w:p>
          <w:p>
            <w:pPr>
              <w:pStyle w:val="0"/>
              <w:ind w:left="0" w:leftChars="0" w:firstLine="200" w:firstLineChars="100"/>
              <w:jc w:val="left"/>
              <w:rPr>
                <w:rFonts w:hint="eastAsia" w:ascii="ＭＳ 明朝" w:hAnsi="ＭＳ 明朝" w:eastAsia="ＭＳ 明朝"/>
                <w:sz w:val="20"/>
                <w:highlight w:val="none"/>
              </w:rPr>
            </w:pPr>
            <w:r>
              <w:rPr>
                <w:rFonts w:hint="eastAsia" w:ascii="ＭＳ 明朝" w:hAnsi="ＭＳ 明朝" w:eastAsia="ＭＳ 明朝"/>
                <w:sz w:val="20"/>
                <w:highlight w:val="none"/>
              </w:rPr>
              <w:t>・基本報酬及び加算・減算等が基準に従い適正に請求されているか確認します。</w:t>
            </w:r>
          </w:p>
          <w:p>
            <w:pPr>
              <w:pStyle w:val="0"/>
              <w:ind w:leftChars="0" w:firstLineChars="0"/>
              <w:jc w:val="left"/>
              <w:rPr>
                <w:rFonts w:hint="eastAsia" w:ascii="ＭＳ 明朝" w:hAnsi="ＭＳ 明朝" w:eastAsia="ＭＳ 明朝"/>
                <w:sz w:val="20"/>
                <w:highlight w:val="none"/>
              </w:rPr>
            </w:pPr>
          </w:p>
          <w:p>
            <w:pPr>
              <w:pStyle w:val="0"/>
              <w:ind w:leftChars="0" w:firstLine="0" w:firstLineChars="0"/>
              <w:rPr>
                <w:rFonts w:hint="eastAsia" w:ascii="ＭＳ 明朝" w:hAnsi="ＭＳ 明朝" w:eastAsia="ＭＳ 明朝"/>
                <w:sz w:val="20"/>
                <w:highlight w:val="none"/>
              </w:rPr>
            </w:pPr>
            <w:r>
              <w:rPr>
                <w:rFonts w:hint="eastAsia" w:ascii="ＭＳ 明朝" w:hAnsi="ＭＳ 明朝" w:eastAsia="ＭＳ 明朝"/>
                <w:sz w:val="20"/>
                <w:highlight w:val="none"/>
                <w:u w:val="single" w:color="000000" w:themeColor="text1"/>
              </w:rPr>
              <w:t>※監査</w:t>
            </w:r>
          </w:p>
          <w:p>
            <w:pPr>
              <w:pStyle w:val="0"/>
              <w:ind w:leftChars="0" w:firstLine="0" w:firstLineChars="0"/>
              <w:rPr>
                <w:rFonts w:hint="eastAsia" w:ascii="ＭＳ 明朝" w:hAnsi="ＭＳ 明朝" w:eastAsia="ＭＳ 明朝"/>
                <w:sz w:val="20"/>
                <w:highlight w:val="yellow"/>
              </w:rPr>
            </w:pPr>
            <w:r>
              <w:rPr>
                <w:rFonts w:hint="eastAsia" w:ascii="ＭＳ 明朝" w:hAnsi="ＭＳ 明朝" w:eastAsia="ＭＳ 明朝"/>
                <w:sz w:val="20"/>
                <w:highlight w:val="none"/>
              </w:rPr>
              <w:t>　介護保険施設等において，人員，設備及び運営基準等の指定基準違反，指定を受けるに当たっての不正な手段等，介護報酬の請求について不正若しくは著しい不当があると認められる場合，又はその疑いがある場合に監査を行います。</w:t>
            </w:r>
          </w:p>
        </w:tc>
      </w:tr>
    </w:tbl>
    <w:p>
      <w:pPr>
        <w:pStyle w:val="0"/>
        <w:ind w:firstLine="210" w:firstLineChars="100"/>
        <w:jc w:val="left"/>
        <w:rPr>
          <w:rFonts w:hint="eastAsia" w:ascii="ＭＳ 明朝" w:hAnsi="ＭＳ 明朝" w:eastAsia="ＭＳ 明朝"/>
          <w:sz w:val="20"/>
          <w:highlight w:val="none"/>
        </w:rPr>
      </w:pPr>
    </w:p>
    <w:p>
      <w:pPr>
        <w:pStyle w:val="0"/>
        <w:ind w:firstLine="210" w:firstLineChars="100"/>
        <w:jc w:val="left"/>
        <w:rPr>
          <w:rFonts w:hint="eastAsia" w:ascii="ＭＳ 明朝" w:hAnsi="ＭＳ 明朝" w:eastAsia="ＭＳ 明朝"/>
          <w:sz w:val="20"/>
          <w:highlight w:val="none"/>
        </w:rPr>
      </w:pPr>
    </w:p>
    <w:p>
      <w:pPr>
        <w:pStyle w:val="0"/>
        <w:ind w:firstLine="210" w:firstLineChars="100"/>
        <w:jc w:val="left"/>
        <w:rPr>
          <w:rFonts w:hint="eastAsia" w:ascii="ＭＳ 明朝" w:hAnsi="ＭＳ 明朝" w:eastAsia="ＭＳ 明朝"/>
          <w:sz w:val="20"/>
          <w:highlight w:val="none"/>
        </w:rPr>
      </w:pPr>
      <w:r>
        <w:rPr>
          <w:rFonts w:hint="eastAsia" w:ascii="ＭＳ 明朝" w:hAnsi="ＭＳ 明朝" w:eastAsia="ＭＳ 明朝"/>
          <w:highlight w:val="none"/>
        </w:rPr>
        <w:t>○実地指導の日程変更について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4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実地指導は，相当な期間を空けて，事前に通知を送っており，基本的には日程変更は受け付けていません。ただし，やむを得ない事情の場合のみ変更が可能ですので，早めに御相談ください。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（やむを得ない事情の例）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・当日管理者が研修等で不在である。</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　・施設の入居者等が感染症にかかり，外部からの出入りが制限されている。　など</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（４）令和</w:t>
      </w:r>
      <w:r>
        <w:rPr>
          <w:rFonts w:hint="eastAsia" w:ascii="ＭＳ 明朝" w:hAnsi="ＭＳ 明朝" w:eastAsia="ＭＳ 明朝"/>
          <w:b w:val="1"/>
          <w:sz w:val="24"/>
          <w:highlight w:val="none"/>
        </w:rPr>
        <w:t>2</w:t>
      </w:r>
      <w:r>
        <w:rPr>
          <w:rFonts w:hint="eastAsia" w:ascii="ＭＳ 明朝" w:hAnsi="ＭＳ 明朝" w:eastAsia="ＭＳ 明朝"/>
          <w:b w:val="1"/>
          <w:sz w:val="24"/>
          <w:highlight w:val="none"/>
        </w:rPr>
        <w:t>年度介護職員処遇改善加算及び介護職員等特定処遇改善加算の届出について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83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令和</w:t>
            </w:r>
            <w:r>
              <w:rPr>
                <w:rFonts w:hint="eastAsia" w:ascii="ＭＳ 明朝" w:hAnsi="ＭＳ 明朝" w:eastAsia="ＭＳ 明朝"/>
                <w:sz w:val="20"/>
                <w:highlight w:val="none"/>
              </w:rPr>
              <w:t>2</w:t>
            </w:r>
            <w:r>
              <w:rPr>
                <w:rFonts w:hint="eastAsia" w:ascii="ＭＳ 明朝" w:hAnsi="ＭＳ 明朝" w:eastAsia="ＭＳ 明朝"/>
                <w:sz w:val="20"/>
                <w:highlight w:val="none"/>
              </w:rPr>
              <w:t>年度の介護職員処遇改善等の計画書につきましては，令和</w:t>
            </w:r>
            <w:r>
              <w:rPr>
                <w:rFonts w:hint="eastAsia" w:ascii="ＭＳ 明朝" w:hAnsi="ＭＳ 明朝" w:eastAsia="ＭＳ 明朝"/>
                <w:sz w:val="20"/>
                <w:highlight w:val="none"/>
              </w:rPr>
              <w:t>2</w:t>
            </w:r>
            <w:r>
              <w:rPr>
                <w:rFonts w:hint="eastAsia" w:ascii="ＭＳ 明朝" w:hAnsi="ＭＳ 明朝" w:eastAsia="ＭＳ 明朝"/>
                <w:sz w:val="20"/>
                <w:highlight w:val="none"/>
              </w:rPr>
              <w:t>年</w:t>
            </w:r>
            <w:r>
              <w:rPr>
                <w:rFonts w:hint="eastAsia" w:ascii="ＭＳ 明朝" w:hAnsi="ＭＳ 明朝" w:eastAsia="ＭＳ 明朝"/>
                <w:sz w:val="20"/>
                <w:highlight w:val="none"/>
              </w:rPr>
              <w:t>4</w:t>
            </w:r>
            <w:r>
              <w:rPr>
                <w:rFonts w:hint="eastAsia" w:ascii="ＭＳ 明朝" w:hAnsi="ＭＳ 明朝" w:eastAsia="ＭＳ 明朝"/>
                <w:sz w:val="20"/>
                <w:highlight w:val="none"/>
              </w:rPr>
              <w:t>月</w:t>
            </w:r>
            <w:r>
              <w:rPr>
                <w:rFonts w:hint="eastAsia" w:ascii="ＭＳ 明朝" w:hAnsi="ＭＳ 明朝" w:eastAsia="ＭＳ 明朝"/>
                <w:sz w:val="20"/>
                <w:highlight w:val="none"/>
              </w:rPr>
              <w:t>15</w:t>
            </w:r>
            <w:r>
              <w:rPr>
                <w:rFonts w:hint="eastAsia" w:ascii="ＭＳ 明朝" w:hAnsi="ＭＳ 明朝" w:eastAsia="ＭＳ 明朝"/>
                <w:sz w:val="20"/>
                <w:highlight w:val="none"/>
              </w:rPr>
              <w:t>日（水曜日）までに関係書類の提出をお願いいたします。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なお，処遇改善計画書と特定処遇改善加算計画書及び処遇改善実績報告書と特定処遇改善実績報告書の様式等が統合されましたこと等に伴い，変更点がありますので，変更内容等につきましては，旭川市ホームページで確認をお願いします。（アドレス及び掲載場所は次のとおりで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w:t>
            </w:r>
            <w:r>
              <w:rPr>
                <w:rFonts w:hint="eastAsia" w:ascii="ＭＳ 明朝" w:hAnsi="ＭＳ 明朝" w:eastAsia="ＭＳ 明朝"/>
                <w:sz w:val="20"/>
                <w:highlight w:val="none"/>
              </w:rPr>
              <w:t>https://www.city.asahikawa.hokkaido.jp/500/548/koureisya/sinseitodokede/d069095.html</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kern w:val="0"/>
                <w:sz w:val="20"/>
                <w:highlight w:val="none"/>
              </w:rPr>
              <w:t>（ホーム－事業者向け－健康・福祉・子育て・学校－高齢者・介護保険－申請・届出－介護職員処遇改善加算及び介護職員等特定処遇改善加算の届出について）</w:t>
            </w:r>
          </w:p>
        </w:tc>
      </w:tr>
    </w:tbl>
    <w:p>
      <w:pPr>
        <w:pStyle w:val="0"/>
        <w:rPr>
          <w:rFonts w:hint="eastAsia" w:ascii="ＭＳ 明朝" w:hAnsi="ＭＳ 明朝" w:eastAsia="ＭＳ 明朝"/>
          <w:b w:val="1"/>
          <w:sz w:val="24"/>
          <w:highlight w:val="none"/>
        </w:rPr>
      </w:pPr>
    </w:p>
    <w:p>
      <w:pPr>
        <w:pStyle w:val="0"/>
        <w:rPr>
          <w:rFonts w:hint="eastAsia" w:ascii="ＭＳ 明朝" w:hAnsi="ＭＳ 明朝" w:eastAsia="ＭＳ 明朝"/>
          <w:b w:val="1"/>
          <w:sz w:val="24"/>
          <w:highlight w:val="none"/>
        </w:rPr>
      </w:pPr>
      <w:r>
        <w:rPr>
          <w:rFonts w:hint="eastAsia" w:ascii="ＭＳ 明朝" w:hAnsi="ＭＳ 明朝" w:eastAsia="ＭＳ 明朝"/>
          <w:b w:val="1"/>
          <w:sz w:val="24"/>
          <w:highlight w:val="none"/>
        </w:rPr>
        <w:t>（５）新型コロナ感染症対策について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44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新型コロナウイルス感染症対策について，厚生労働省等から通知がありますので，随時御確認ください。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なお，現時点で質問の多い事項を抽出して掲載しますので，確認をお願いします。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第</w:t>
            </w:r>
            <w:r>
              <w:rPr>
                <w:rFonts w:hint="eastAsia" w:ascii="ＭＳ 明朝" w:hAnsi="ＭＳ 明朝" w:eastAsia="ＭＳ 明朝"/>
                <w:sz w:val="20"/>
                <w:highlight w:val="none"/>
              </w:rPr>
              <w:t>2</w:t>
            </w:r>
            <w:r>
              <w:rPr>
                <w:rFonts w:hint="eastAsia" w:ascii="ＭＳ 明朝" w:hAnsi="ＭＳ 明朝" w:eastAsia="ＭＳ 明朝"/>
                <w:sz w:val="20"/>
                <w:highlight w:val="none"/>
              </w:rPr>
              <w:t>報で示された取扱（別添</w:t>
            </w:r>
            <w:r>
              <w:rPr>
                <w:rFonts w:hint="eastAsia" w:ascii="ＭＳ 明朝" w:hAnsi="ＭＳ 明朝" w:eastAsia="ＭＳ 明朝"/>
                <w:sz w:val="20"/>
                <w:highlight w:val="none"/>
              </w:rPr>
              <w:t>24</w:t>
            </w:r>
            <w:r>
              <w:rPr>
                <w:rFonts w:hint="eastAsia" w:ascii="ＭＳ 明朝" w:hAnsi="ＭＳ 明朝" w:eastAsia="ＭＳ 明朝"/>
                <w:sz w:val="20"/>
                <w:highlight w:val="none"/>
              </w:rPr>
              <w:t>参照）は，都道府県等からの休業の要請を受けて休業している場合における取扱いとして示されたが，感染拡大防止の観点から特に必要と考えられることから介護サービス事業所等が自主的に休業した場合も，同様の取扱いが可能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r>
              <w:rPr>
                <w:rFonts w:hint="eastAsia" w:ascii="ＭＳ 明朝" w:hAnsi="ＭＳ 明朝" w:eastAsia="ＭＳ 明朝"/>
                <w:sz w:val="20"/>
                <w:highlight w:val="none"/>
              </w:rPr>
              <w:t>)</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可能である。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（注意）</w:t>
            </w:r>
            <w:r>
              <w:rPr>
                <w:rFonts w:hint="eastAsia" w:ascii="ＭＳ 明朝" w:hAnsi="ＭＳ 明朝" w:eastAsia="ＭＳ 明朝"/>
                <w:sz w:val="20"/>
                <w:highlight w:val="none"/>
              </w:rPr>
              <w:t>1</w:t>
            </w:r>
            <w:r>
              <w:rPr>
                <w:rFonts w:hint="eastAsia" w:ascii="ＭＳ 明朝" w:hAnsi="ＭＳ 明朝" w:eastAsia="ＭＳ 明朝"/>
                <w:sz w:val="20"/>
                <w:highlight w:val="none"/>
              </w:rPr>
              <w:t>と</w:t>
            </w:r>
            <w:r>
              <w:rPr>
                <w:rFonts w:hint="eastAsia" w:ascii="ＭＳ 明朝" w:hAnsi="ＭＳ 明朝" w:eastAsia="ＭＳ 明朝"/>
                <w:sz w:val="20"/>
                <w:highlight w:val="none"/>
              </w:rPr>
              <w:t>2</w:t>
            </w:r>
            <w:r>
              <w:rPr>
                <w:rFonts w:hint="eastAsia" w:ascii="ＭＳ 明朝" w:hAnsi="ＭＳ 明朝" w:eastAsia="ＭＳ 明朝"/>
                <w:sz w:val="20"/>
                <w:highlight w:val="none"/>
              </w:rPr>
              <w:t>の場合に限ります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1</w:t>
            </w:r>
            <w:r>
              <w:rPr>
                <w:rFonts w:hint="eastAsia" w:ascii="ＭＳ 明朝" w:hAnsi="ＭＳ 明朝" w:eastAsia="ＭＳ 明朝"/>
                <w:sz w:val="20"/>
                <w:highlight w:val="none"/>
              </w:rPr>
              <w:t>　休業となった事業所と異なる事業所，公民館等の場所を利用して，当該事業所が指定を受けたサービスに相当するサービスを提供した場合（その際，サービスを提供した場所は必ず支援経過等記録するなどわかるようにして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2</w:t>
            </w:r>
            <w:r>
              <w:rPr>
                <w:rFonts w:hint="eastAsia" w:ascii="ＭＳ 明朝" w:hAnsi="ＭＳ 明朝" w:eastAsia="ＭＳ 明朝"/>
                <w:sz w:val="20"/>
                <w:highlight w:val="none"/>
              </w:rPr>
              <w:t>　居宅で生活している利用者に対して，利用者から連絡を受ける体制を整えた上で，居宅を訪問し，個別サービス計画の内容を踏まえ，できる限りのサービスを提供した場合（その際，居宅を訪問した旨を記録してください）。</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運営推進会議や介護・医療連携推進会議の開催について，新型コロナウイルス感染症への対応として，その開催を延期，中止する等の措置を行ってもよいか。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運営推進会議や介護・医療連携推進会議の開催については，感染拡大防止の観点から，文書による情報提供・報告，延期，中止等，事業所や地域の実情を勘案し，柔軟に取り扱って差し支えない。</w:t>
            </w:r>
          </w:p>
          <w:p>
            <w:pPr>
              <w:pStyle w:val="0"/>
              <w:rPr>
                <w:rFonts w:hint="eastAsia" w:ascii="ＭＳ 明朝" w:hAnsi="ＭＳ 明朝" w:eastAsia="ＭＳ 明朝"/>
                <w:sz w:val="20"/>
                <w:highlight w:val="yellow"/>
              </w:rPr>
            </w:pPr>
            <w:r>
              <w:rPr>
                <w:rFonts w:hint="eastAsia" w:ascii="ＭＳ 明朝" w:hAnsi="ＭＳ 明朝" w:eastAsia="ＭＳ 明朝"/>
                <w:sz w:val="20"/>
                <w:highlight w:val="none"/>
              </w:rPr>
              <w:t>なお，安全・サービス提供管理委員会の開催についても同様である。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・質問</w:t>
            </w:r>
            <w:bookmarkStart w:id="0" w:name="_GoBack"/>
            <w:bookmarkEnd w:id="0"/>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居宅介護支援のサービス担当者会議について，どのような取扱いが可能か。</w:t>
            </w:r>
            <w:r>
              <w:rPr>
                <w:rFonts w:hint="eastAsia" w:ascii="ＭＳ 明朝" w:hAnsi="ＭＳ 明朝" w:eastAsia="ＭＳ 明朝"/>
                <w:sz w:val="20"/>
                <w:highlight w:val="none"/>
              </w:rPr>
              <w:t xml:space="preserve"> </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（答</w:t>
            </w:r>
            <w:r>
              <w:rPr>
                <w:rFonts w:hint="eastAsia" w:ascii="ＭＳ 明朝" w:hAnsi="ＭＳ 明朝" w:eastAsia="ＭＳ 明朝"/>
                <w:sz w:val="20"/>
                <w:highlight w:val="none"/>
              </w:rPr>
              <w:t>)</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感染拡大防止の観点から，やむを得ない理由がある場合については，利用者の自宅以外での開催や電話・メールなどを活用するなどにより，柔軟に対応することが可能である。</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なお，利用者の状態に大きな変化が見られない等，居宅サービス計画の変更内容が軽微であると認められる場合はサービス担当者会議の開催は不要である。</w:t>
            </w:r>
          </w:p>
          <w:p>
            <w:pPr>
              <w:pStyle w:val="0"/>
              <w:rPr>
                <w:rFonts w:hint="eastAsia" w:ascii="ＭＳ 明朝" w:hAnsi="ＭＳ 明朝" w:eastAsia="ＭＳ 明朝"/>
                <w:sz w:val="20"/>
                <w:highlight w:val="none"/>
              </w:rPr>
            </w:pP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通知の掲載場所は次のとおりですので，随時御確認ください。（アドレス及び掲載場所は次のとおりです。）</w:t>
            </w:r>
          </w:p>
          <w:p>
            <w:pPr>
              <w:pStyle w:val="0"/>
              <w:rPr>
                <w:rFonts w:hint="eastAsia" w:ascii="ＭＳ 明朝" w:hAnsi="ＭＳ 明朝" w:eastAsia="ＭＳ 明朝"/>
                <w:sz w:val="20"/>
                <w:highlight w:val="none"/>
              </w:rPr>
            </w:pPr>
            <w:r>
              <w:rPr>
                <w:rFonts w:hint="eastAsia" w:ascii="ＭＳ 明朝" w:hAnsi="ＭＳ 明朝" w:eastAsia="ＭＳ 明朝"/>
                <w:sz w:val="20"/>
                <w:highlight w:val="none"/>
              </w:rPr>
              <w:t>　</w:t>
            </w:r>
            <w:r>
              <w:rPr>
                <w:rFonts w:hint="eastAsia"/>
              </w:rPr>
              <w:fldChar w:fldCharType="begin"/>
            </w:r>
            <w:r>
              <w:rPr>
                <w:rFonts w:hint="eastAsia"/>
              </w:rPr>
              <w:instrText xml:space="preserve"> HYPERLINK "https://www.city.asahikawa.hokkaido.jp/500/548/syakaihukusi/0001/d068559.html"</w:instrText>
            </w:r>
            <w:r>
              <w:rPr>
                <w:rFonts w:hint="eastAsia"/>
              </w:rPr>
              <w:fldChar w:fldCharType="separate"/>
            </w:r>
            <w:r>
              <w:rPr>
                <w:rStyle w:val="30"/>
                <w:rFonts w:hint="eastAsia" w:ascii="ＭＳ 明朝" w:hAnsi="ＭＳ 明朝" w:eastAsia="ＭＳ 明朝"/>
                <w:sz w:val="20"/>
                <w:highlight w:val="none"/>
              </w:rPr>
              <w:t>https://www.city.asahikawa.hokkaido.jp/500/548/syakaihukusi/0001/d068559.html</w:t>
            </w:r>
            <w:r>
              <w:rPr>
                <w:rFonts w:hint="eastAsia"/>
              </w:rPr>
              <w:fldChar w:fldCharType="end"/>
            </w:r>
          </w:p>
          <w:p>
            <w:pPr>
              <w:pStyle w:val="0"/>
              <w:ind w:firstLine="200" w:firstLineChars="100"/>
              <w:rPr>
                <w:rFonts w:hint="eastAsia" w:ascii="ＭＳ 明朝" w:hAnsi="ＭＳ 明朝" w:eastAsia="ＭＳ 明朝"/>
                <w:sz w:val="20"/>
                <w:highlight w:val="none"/>
              </w:rPr>
            </w:pPr>
            <w:r>
              <w:rPr>
                <w:rFonts w:hint="eastAsia"/>
              </w:rPr>
              <w:fldChar w:fldCharType="begin"/>
            </w:r>
            <w:r>
              <w:rPr>
                <w:rFonts w:hint="eastAsia"/>
              </w:rPr>
              <w:instrText xml:space="preserve"> HYPERLINK "https://www.city.asahikawa.hokkaido.jp/500/548/koureisya/osirase/d055516.html"</w:instrText>
            </w:r>
            <w:r>
              <w:rPr>
                <w:rFonts w:hint="eastAsia"/>
              </w:rPr>
              <w:fldChar w:fldCharType="separate"/>
            </w:r>
            <w:r>
              <w:rPr>
                <w:rStyle w:val="30"/>
                <w:rFonts w:hint="eastAsia" w:ascii="ＭＳ 明朝" w:hAnsi="ＭＳ 明朝" w:eastAsia="ＭＳ 明朝"/>
                <w:sz w:val="20"/>
                <w:highlight w:val="none"/>
              </w:rPr>
              <w:t>https://www.city.asahikawa.hokkaido.jp/500/548/koureisya/osirase/d055516.html</w:t>
            </w:r>
            <w:r>
              <w:rPr>
                <w:rFonts w:hint="eastAsia"/>
              </w:rPr>
              <w:fldChar w:fldCharType="end"/>
            </w:r>
          </w:p>
          <w:p>
            <w:pPr>
              <w:pStyle w:val="0"/>
              <w:ind w:firstLine="200" w:firstLineChars="100"/>
              <w:rPr>
                <w:rFonts w:hint="eastAsia" w:ascii="ＭＳ 明朝" w:hAnsi="ＭＳ 明朝" w:eastAsia="ＭＳ 明朝"/>
                <w:sz w:val="20"/>
                <w:highlight w:val="none"/>
              </w:rPr>
            </w:pPr>
            <w:r>
              <w:rPr>
                <w:rFonts w:hint="eastAsia" w:ascii="ＭＳ 明朝" w:hAnsi="ＭＳ 明朝" w:eastAsia="ＭＳ 明朝"/>
                <w:kern w:val="0"/>
                <w:sz w:val="20"/>
                <w:highlight w:val="none"/>
              </w:rPr>
              <w:t>（ホーム－事業者向け－健康・福祉・子育て・学校－社会福祉法人等－お知らせ－新型コロナウイルス関連通知等について（指導監査課関係分））</w:t>
            </w:r>
          </w:p>
          <w:p>
            <w:pPr>
              <w:pStyle w:val="0"/>
              <w:ind w:firstLine="200" w:firstLineChars="100"/>
              <w:rPr>
                <w:rFonts w:hint="eastAsia" w:ascii="ＭＳ 明朝" w:hAnsi="ＭＳ 明朝" w:eastAsia="ＭＳ 明朝"/>
                <w:sz w:val="20"/>
                <w:highlight w:val="yellow"/>
              </w:rPr>
            </w:pPr>
            <w:r>
              <w:rPr>
                <w:rFonts w:hint="eastAsia" w:ascii="ＭＳ 明朝" w:hAnsi="ＭＳ 明朝" w:eastAsia="ＭＳ 明朝"/>
                <w:kern w:val="0"/>
                <w:sz w:val="20"/>
                <w:highlight w:val="none"/>
              </w:rPr>
              <w:t>（ホーム－事業者向け－健康・福祉・子育て・学校－高齢者・介護保険－お知らせ－介護保険サービス事業等に係る各種通知等（指導監査課所管分））</w:t>
            </w:r>
          </w:p>
        </w:tc>
      </w:tr>
    </w:tbl>
    <w:p>
      <w:pPr>
        <w:pStyle w:val="0"/>
        <w:ind w:left="0" w:leftChars="100" w:firstLine="0" w:firstLineChars="0"/>
        <w:jc w:val="left"/>
        <w:rPr>
          <w:rFonts w:hint="eastAsia" w:ascii="ＭＳ 明朝" w:hAnsi="ＭＳ 明朝" w:eastAsia="ＭＳ 明朝"/>
          <w:sz w:val="21"/>
        </w:rPr>
      </w:pPr>
    </w:p>
    <w:p>
      <w:pPr>
        <w:pStyle w:val="0"/>
        <w:ind w:left="0" w:leftChars="100" w:firstLine="0" w:firstLineChars="0"/>
        <w:jc w:val="left"/>
        <w:rPr>
          <w:rFonts w:hint="eastAsia" w:ascii="ＭＳ 明朝" w:hAnsi="ＭＳ 明朝" w:eastAsia="ＭＳ 明朝"/>
          <w:sz w:val="21"/>
        </w:rPr>
      </w:pPr>
    </w:p>
    <w:p>
      <w:pPr>
        <w:pStyle w:val="0"/>
        <w:jc w:val="right"/>
        <w:rPr>
          <w:rFonts w:hint="eastAsia" w:ascii="ＭＳ 明朝" w:hAnsi="ＭＳ 明朝" w:eastAsia="ＭＳ 明朝"/>
          <w:sz w:val="20"/>
        </w:rPr>
      </w:pPr>
      <w:r>
        <w:rPr>
          <w:rFonts w:hint="eastAsia" w:ascii="ＭＳ 明朝" w:hAnsi="ＭＳ 明朝" w:eastAsia="ＭＳ 明朝"/>
          <w:sz w:val="20"/>
        </w:rPr>
        <w:t>担当　旭川市福祉保険部　指導監査課　介護担当</w:t>
      </w:r>
    </w:p>
    <w:p>
      <w:pPr>
        <w:pStyle w:val="0"/>
        <w:wordWrap w:val="0"/>
        <w:jc w:val="righ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TEL:</w:t>
      </w:r>
      <w:r>
        <w:rPr>
          <w:rFonts w:hint="eastAsia" w:ascii="ＭＳ 明朝" w:hAnsi="ＭＳ 明朝" w:eastAsia="ＭＳ 明朝"/>
          <w:sz w:val="20"/>
        </w:rPr>
        <w:t>０１６６－２５－９８４９　　　　　　　　</w:t>
      </w:r>
    </w:p>
    <w:p>
      <w:pPr>
        <w:pStyle w:val="0"/>
        <w:wordWrap w:val="0"/>
        <w:jc w:val="right"/>
        <w:rPr>
          <w:rFonts w:hint="eastAsia" w:ascii="ＭＳ 明朝" w:hAnsi="ＭＳ 明朝" w:eastAsia="ＭＳ 明朝"/>
          <w:sz w:val="20"/>
        </w:rPr>
      </w:pPr>
      <w:r>
        <w:rPr>
          <w:rFonts w:hint="eastAsia" w:ascii="ＭＳ 明朝" w:hAnsi="ＭＳ 明朝" w:eastAsia="ＭＳ 明朝"/>
          <w:sz w:val="20"/>
        </w:rPr>
        <w:t>E-mail:shido-kaigo@city.asahikawa.hokkaido.jp</w:t>
      </w:r>
    </w:p>
    <w:p>
      <w:pPr>
        <w:pStyle w:val="0"/>
        <w:jc w:val="left"/>
        <w:rPr>
          <w:rFonts w:hint="default" w:asciiTheme="majorEastAsia" w:hAnsiTheme="majorEastAsia" w:eastAsiaTheme="majorEastAsia"/>
          <w:sz w:val="21"/>
        </w:rPr>
      </w:pPr>
    </w:p>
    <w:sectPr>
      <w:footerReference r:id="rId6" w:type="default"/>
      <w:headerReference r:id="rId5" w:type="first"/>
      <w:pgSz w:w="11906" w:h="16838"/>
      <w:pgMar w:top="993" w:right="991" w:bottom="1134" w:left="993"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23818083"/>
      <w:docPartObj>
        <w:docPartGallery w:val="Page Numbers (Bottom of Page)"/>
        <w:docPartUnique/>
      </w:docPartObj>
    </w:sdtPr>
    <w:sdtEndPr>
      <w:rPr>
        <w:rFonts w:hint="default" w:ascii="HG丸ｺﾞｼｯｸM-PRO" w:hAnsi="HG丸ｺﾞｼｯｸM-PRO" w:eastAsia="HG丸ｺﾞｼｯｸM-PRO"/>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rPr>
          <w:t>12</w:t>
        </w:r>
        <w:r>
          <w:rPr>
            <w:rFonts w:hint="eastAsia"/>
          </w:rPr>
          <w:fldChar w:fldCharType="end"/>
        </w:r>
      </w:p>
    </w:sdtContent>
  </w:sdt>
  <w:p>
    <w:pPr>
      <w:pStyle w:val="0"/>
      <w:rPr>
        <w:rFonts w:hint="default" w:ascii="HG丸ｺﾞｼｯｸM-PRO" w:hAnsi="HG丸ｺﾞｼｯｸM-PRO" w:eastAsia="HG丸ｺﾞｼｯｸM-PR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customStyle="1">
    <w:name w:val="Default"/>
    <w:next w:val="27"/>
    <w:link w:val="0"/>
    <w:uiPriority w:val="0"/>
    <w:pPr>
      <w:widowControl w:val="0"/>
      <w:autoSpaceDE w:val="0"/>
      <w:autoSpaceDN w:val="0"/>
      <w:adjustRightInd w:val="0"/>
    </w:pPr>
    <w:rPr>
      <w:rFonts w:ascii="ＭＳ ゴシック" w:hAnsi="ＭＳ ゴシック"/>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1529</TotalTime>
  <Pages>12</Pages>
  <Words>75</Words>
  <Characters>11991</Characters>
  <Application>JUST Note</Application>
  <Lines>459</Lines>
  <Paragraphs>273</Paragraphs>
  <CharactersWithSpaces>12110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2020-04-07T01:57:11Z</cp:lastPrinted>
  <dcterms:created xsi:type="dcterms:W3CDTF">2019-02-12T01:08:00Z</dcterms:created>
  <dcterms:modified xsi:type="dcterms:W3CDTF">2020-04-07T01:57:18Z</dcterms:modified>
  <cp:revision>66</cp:revision>
</cp:coreProperties>
</file>