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別記様式４７－２（２）</w:t>
      </w:r>
      <w:bookmarkStart w:id="0" w:name="_GoBack"/>
      <w:bookmarkEnd w:id="0"/>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構造基準等への対応状況（管理型最終処分場）</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22"/>
        <w:tblW w:w="10485" w:type="dxa"/>
        <w:tblInd w:w="0" w:type="dxa"/>
        <w:tblLayout w:type="fixed"/>
        <w:tblLook w:firstRow="1" w:lastRow="0" w:firstColumn="1" w:lastColumn="0" w:noHBand="0" w:noVBand="1" w:val="04A0"/>
      </w:tblPr>
      <w:tblGrid>
        <w:gridCol w:w="5524"/>
        <w:gridCol w:w="4961"/>
      </w:tblGrid>
      <w:tr>
        <w:trPr>
          <w:tblHeader/>
        </w:trPr>
        <w:tc>
          <w:tcPr>
            <w:tcW w:w="552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49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701" w:hRule="atLeast"/>
        </w:trPr>
        <w:tc>
          <w:tcPr>
            <w:tcW w:w="55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地盤の滑りを防止し、又は最終処分場に設けられる設備の沈下を防止する必要がある場合においては、適当な地滑り防止工又は沈下防止工が設けられていること。</w:t>
            </w:r>
          </w:p>
          <w:p>
            <w:pPr>
              <w:pStyle w:val="0"/>
              <w:rPr>
                <w:rFonts w:hint="default" w:ascii="ＭＳ 明朝" w:hAnsi="ＭＳ 明朝" w:eastAsia="ＭＳ 明朝"/>
              </w:rPr>
            </w:pPr>
            <w:r>
              <w:rPr>
                <w:rFonts w:hint="eastAsia" w:ascii="ＭＳ 明朝" w:hAnsi="ＭＳ 明朝" w:eastAsia="ＭＳ 明朝"/>
              </w:rPr>
              <w:t>【一般廃棄物の最終処分場及び産業廃棄物の最終処分場に係る技術上の基準を定める省令（以下「基準省令」という。第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496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入口の見やすい箇所に、様式第二により産業廃棄物の最終処分場（令第七条第十四号イに掲げる産業廃棄物の最終処分場（以下「遮断型最終処分場」という。）のうち、令第六条の五第一項第三号イ（１）から（７）までに掲げる特別管理産業廃棄物の埋立処分の用に供されるものにあっては有害な特別管理産業廃棄物の最終処分場、当該特別管理産業廃棄物の埋立処分の用に供されないものにあっては有害な産業廃棄物の最終処分場）であることを表示する立札その他の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1</w:t>
            </w:r>
            <w:r>
              <w:rPr>
                <w:rFonts w:hint="eastAsia" w:ascii="ＭＳ 明朝" w:hAnsi="ＭＳ 明朝" w:eastAsia="ＭＳ 明朝"/>
              </w:rPr>
              <w:t>号】</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立地の周囲には、みだりに人が埋立地に立ち入るのを防止することができる囲い（次項第二号トの規定により閉鎖された埋立地については、埋立地の範囲を明らかにすることができる囲い、杭その他の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eastAsia" w:ascii="ＭＳ 明朝" w:hAnsi="ＭＳ 明朝" w:eastAsia="ＭＳ 明朝"/>
              </w:rPr>
              <w:t>1</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埋め立てる一般廃棄物の流出を防止するための擁壁、えん堤その他の設備であって、次の要件を備えたもの（以下「擁壁等」という。）が設けられていること。</w:t>
            </w:r>
          </w:p>
          <w:p>
            <w:pPr>
              <w:pStyle w:val="0"/>
              <w:rPr>
                <w:rFonts w:hint="default" w:ascii="ＭＳ 明朝" w:hAnsi="ＭＳ 明朝" w:eastAsia="ＭＳ 明朝"/>
              </w:rPr>
            </w:pPr>
            <w:r>
              <w:rPr>
                <w:rFonts w:hint="eastAsia" w:ascii="ＭＳ 明朝" w:hAnsi="ＭＳ 明朝" w:eastAsia="ＭＳ 明朝"/>
              </w:rPr>
              <w:t>イ　自重、土圧、水圧、波力、地震力等に対して構造耐</w:t>
            </w:r>
          </w:p>
          <w:p>
            <w:pPr>
              <w:pStyle w:val="0"/>
              <w:ind w:firstLine="210" w:firstLineChars="100"/>
              <w:rPr>
                <w:rFonts w:hint="default" w:ascii="ＭＳ 明朝" w:hAnsi="ＭＳ 明朝" w:eastAsia="ＭＳ 明朝"/>
              </w:rPr>
            </w:pPr>
            <w:r>
              <w:rPr>
                <w:rFonts w:hint="eastAsia" w:ascii="ＭＳ 明朝" w:hAnsi="ＭＳ 明朝" w:eastAsia="ＭＳ 明朝"/>
              </w:rPr>
              <w:t>力上安全であること。</w:t>
            </w:r>
          </w:p>
          <w:p>
            <w:pPr>
              <w:pStyle w:val="0"/>
              <w:rPr>
                <w:rFonts w:hint="default" w:ascii="ＭＳ 明朝" w:hAnsi="ＭＳ 明朝" w:eastAsia="ＭＳ 明朝"/>
              </w:rPr>
            </w:pPr>
            <w:r>
              <w:rPr>
                <w:rFonts w:hint="eastAsia" w:ascii="ＭＳ 明朝" w:hAnsi="ＭＳ 明朝" w:eastAsia="ＭＳ 明朝"/>
              </w:rPr>
              <w:t>ロ　埋め立てる一般廃棄物、地表水、地下水及び土壌の</w:t>
            </w:r>
          </w:p>
          <w:p>
            <w:pPr>
              <w:pStyle w:val="0"/>
              <w:ind w:left="210" w:leftChars="100"/>
              <w:rPr>
                <w:rFonts w:hint="default" w:ascii="ＭＳ 明朝" w:hAnsi="ＭＳ 明朝" w:eastAsia="ＭＳ 明朝"/>
              </w:rPr>
            </w:pPr>
            <w:r>
              <w:rPr>
                <w:rFonts w:hint="eastAsia" w:ascii="ＭＳ 明朝" w:hAnsi="ＭＳ 明朝" w:eastAsia="ＭＳ 明朝"/>
              </w:rPr>
              <w:t>性状に応じた有効な腐食防止のための措置が講じられていること。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eastAsia"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p>
            <w:pPr>
              <w:pStyle w:val="0"/>
              <w:rPr>
                <w:rFonts w:hint="default" w:ascii="ＭＳ 明朝" w:hAnsi="ＭＳ 明朝" w:eastAsia="ＭＳ 明朝"/>
              </w:rPr>
            </w:pPr>
          </w:p>
          <w:p>
            <w:pPr>
              <w:pStyle w:val="0"/>
              <w:rPr>
                <w:rFonts w:hint="default" w:ascii="ＭＳ 明朝" w:hAnsi="ＭＳ 明朝" w:eastAsia="ＭＳ 明朝"/>
              </w:rPr>
            </w:pP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立地（内部仕切設備により区画して埋立処分を行う埋立地については、埋立処分を行っている区画。以下この号において同じ。）からの浸出液による公共の水域及び地下水の汚染を防止するための次に掲げる措置が講じられていること。ただし、公共の水域及び地下水の汚染を防止するために必要な措置を講じた一般廃棄物のみを埋め立てる埋立地については、この限りでない。</w:t>
            </w:r>
          </w:p>
          <w:p>
            <w:pPr>
              <w:pStyle w:val="0"/>
              <w:rPr>
                <w:rFonts w:hint="default" w:ascii="ＭＳ 明朝" w:hAnsi="ＭＳ 明朝" w:eastAsia="ＭＳ 明朝"/>
              </w:rPr>
            </w:pPr>
            <w:r>
              <w:rPr>
                <w:rFonts w:hint="eastAsia" w:ascii="ＭＳ 明朝" w:hAnsi="ＭＳ 明朝" w:eastAsia="ＭＳ 明朝"/>
              </w:rPr>
              <w:t>イ　埋立地（地下の全面に厚さが五メートル以上であ</w:t>
            </w:r>
          </w:p>
          <w:p>
            <w:pPr>
              <w:pStyle w:val="0"/>
              <w:ind w:left="210" w:leftChars="100"/>
              <w:rPr>
                <w:rFonts w:hint="default" w:ascii="ＭＳ 明朝" w:hAnsi="ＭＳ 明朝" w:eastAsia="ＭＳ 明朝"/>
              </w:rPr>
            </w:pPr>
            <w:r>
              <w:rPr>
                <w:rFonts w:hint="eastAsia" w:ascii="ＭＳ 明朝" w:hAnsi="ＭＳ 明朝" w:eastAsia="ＭＳ 明朝"/>
              </w:rPr>
              <w:t>り、かつ、透水係数が毎秒百ナノメートル（岩盤にあっては、ルジオン値が一）以下である地層又はこれと同等以上の遮水の効力を有する地層（以下「不透水性地層」という。）があるものを除く。以下イにおいて同じ。）には、一般廃棄物の投入のための開口部及びニに規定する保有水等集排水設備の部分を除き、一般廃棄物の保有水及び雨水等（以下「保有水等」という。）の埋立地からの浸出を防止するため、次の要件を備えた遮水工又はこれと同等以上の遮水の効力を有する遮水工を設けること。ただし、埋立地の内部の側面又は底面のうち、その表面に不透水性地層がある部分については、この限りでない。</w:t>
            </w:r>
          </w:p>
          <w:p>
            <w:pPr>
              <w:pStyle w:val="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次のいずれかの要件を備えた遮水層又はこれらと</w:t>
            </w:r>
          </w:p>
          <w:p>
            <w:pPr>
              <w:pStyle w:val="0"/>
              <w:ind w:firstLine="315" w:firstLineChars="150"/>
              <w:rPr>
                <w:rFonts w:hint="default" w:ascii="ＭＳ 明朝" w:hAnsi="ＭＳ 明朝" w:eastAsia="ＭＳ 明朝"/>
              </w:rPr>
            </w:pPr>
            <w:r>
              <w:rPr>
                <w:rFonts w:hint="eastAsia" w:ascii="ＭＳ 明朝" w:hAnsi="ＭＳ 明朝" w:eastAsia="ＭＳ 明朝"/>
              </w:rPr>
              <w:t>同等以上の効力を有する遮水層を有すること。ただ</w:t>
            </w:r>
          </w:p>
          <w:p>
            <w:pPr>
              <w:pStyle w:val="0"/>
              <w:ind w:firstLine="315" w:firstLineChars="150"/>
              <w:rPr>
                <w:rFonts w:hint="default" w:ascii="ＭＳ 明朝" w:hAnsi="ＭＳ 明朝" w:eastAsia="ＭＳ 明朝"/>
              </w:rPr>
            </w:pPr>
            <w:r>
              <w:rPr>
                <w:rFonts w:hint="eastAsia" w:ascii="ＭＳ 明朝" w:hAnsi="ＭＳ 明朝" w:eastAsia="ＭＳ 明朝"/>
              </w:rPr>
              <w:t>し、遮水層が敷設される地盤（以下「基礎地盤」と</w:t>
            </w:r>
          </w:p>
          <w:p>
            <w:pPr>
              <w:pStyle w:val="0"/>
              <w:ind w:firstLine="315" w:firstLineChars="150"/>
              <w:rPr>
                <w:rFonts w:hint="default" w:ascii="ＭＳ 明朝" w:hAnsi="ＭＳ 明朝" w:eastAsia="ＭＳ 明朝"/>
              </w:rPr>
            </w:pPr>
            <w:r>
              <w:rPr>
                <w:rFonts w:hint="eastAsia" w:ascii="ＭＳ 明朝" w:hAnsi="ＭＳ 明朝" w:eastAsia="ＭＳ 明朝"/>
              </w:rPr>
              <w:t>いう。）のうち、そのこう配が五十パーセント以上</w:t>
            </w:r>
          </w:p>
          <w:p>
            <w:pPr>
              <w:pStyle w:val="0"/>
              <w:ind w:firstLine="315" w:firstLineChars="150"/>
              <w:rPr>
                <w:rFonts w:hint="default" w:ascii="ＭＳ 明朝" w:hAnsi="ＭＳ 明朝" w:eastAsia="ＭＳ 明朝"/>
              </w:rPr>
            </w:pPr>
            <w:r>
              <w:rPr>
                <w:rFonts w:hint="eastAsia" w:ascii="ＭＳ 明朝" w:hAnsi="ＭＳ 明朝" w:eastAsia="ＭＳ 明朝"/>
              </w:rPr>
              <w:t>であって、かつ、その高さが保有水等の水位が達す</w:t>
            </w:r>
          </w:p>
          <w:p>
            <w:pPr>
              <w:pStyle w:val="0"/>
              <w:ind w:firstLine="315" w:firstLineChars="150"/>
              <w:rPr>
                <w:rFonts w:hint="default" w:ascii="ＭＳ 明朝" w:hAnsi="ＭＳ 明朝" w:eastAsia="ＭＳ 明朝"/>
              </w:rPr>
            </w:pPr>
            <w:r>
              <w:rPr>
                <w:rFonts w:hint="eastAsia" w:ascii="ＭＳ 明朝" w:hAnsi="ＭＳ 明朝" w:eastAsia="ＭＳ 明朝"/>
              </w:rPr>
              <w:t>るおそれがある高さを超える部分については、当該</w:t>
            </w:r>
          </w:p>
          <w:p>
            <w:pPr>
              <w:pStyle w:val="0"/>
              <w:ind w:firstLine="315" w:firstLineChars="150"/>
              <w:rPr>
                <w:rFonts w:hint="default" w:ascii="ＭＳ 明朝" w:hAnsi="ＭＳ 明朝" w:eastAsia="ＭＳ 明朝"/>
              </w:rPr>
            </w:pPr>
            <w:r>
              <w:rPr>
                <w:rFonts w:hint="eastAsia" w:ascii="ＭＳ 明朝" w:hAnsi="ＭＳ 明朝" w:eastAsia="ＭＳ 明朝"/>
              </w:rPr>
              <w:t>基礎地盤に吹き付けられたモルタルの表面に、保有</w:t>
            </w:r>
          </w:p>
          <w:p>
            <w:pPr>
              <w:pStyle w:val="0"/>
              <w:ind w:firstLine="315" w:firstLineChars="150"/>
              <w:rPr>
                <w:rFonts w:hint="default" w:ascii="ＭＳ 明朝" w:hAnsi="ＭＳ 明朝" w:eastAsia="ＭＳ 明朝"/>
              </w:rPr>
            </w:pPr>
            <w:r>
              <w:rPr>
                <w:rFonts w:hint="eastAsia" w:ascii="ＭＳ 明朝" w:hAnsi="ＭＳ 明朝" w:eastAsia="ＭＳ 明朝"/>
              </w:rPr>
              <w:t>水等の浸出を防止するために必要な遮水の効力、強</w:t>
            </w:r>
          </w:p>
          <w:p>
            <w:pPr>
              <w:pStyle w:val="0"/>
              <w:ind w:firstLine="315" w:firstLineChars="150"/>
              <w:rPr>
                <w:rFonts w:hint="default" w:ascii="ＭＳ 明朝" w:hAnsi="ＭＳ 明朝" w:eastAsia="ＭＳ 明朝"/>
              </w:rPr>
            </w:pPr>
            <w:r>
              <w:rPr>
                <w:rFonts w:hint="eastAsia" w:ascii="ＭＳ 明朝" w:hAnsi="ＭＳ 明朝" w:eastAsia="ＭＳ 明朝"/>
              </w:rPr>
              <w:t>度及び耐久力を有する遮水シート（以下「遮水シー</w:t>
            </w:r>
          </w:p>
          <w:p>
            <w:pPr>
              <w:pStyle w:val="0"/>
              <w:ind w:firstLine="315" w:firstLineChars="150"/>
              <w:rPr>
                <w:rFonts w:hint="default" w:ascii="ＭＳ 明朝" w:hAnsi="ＭＳ 明朝" w:eastAsia="ＭＳ 明朝"/>
              </w:rPr>
            </w:pPr>
            <w:r>
              <w:rPr>
                <w:rFonts w:hint="eastAsia" w:ascii="ＭＳ 明朝" w:hAnsi="ＭＳ 明朝" w:eastAsia="ＭＳ 明朝"/>
              </w:rPr>
              <w:t>ト」という。）若しくはゴムアスファルト又はこれ</w:t>
            </w:r>
          </w:p>
          <w:p>
            <w:pPr>
              <w:pStyle w:val="0"/>
              <w:ind w:firstLine="315" w:firstLineChars="150"/>
              <w:rPr>
                <w:rFonts w:hint="default" w:ascii="ＭＳ 明朝" w:hAnsi="ＭＳ 明朝" w:eastAsia="ＭＳ 明朝"/>
              </w:rPr>
            </w:pPr>
            <w:r>
              <w:rPr>
                <w:rFonts w:hint="eastAsia" w:ascii="ＭＳ 明朝" w:hAnsi="ＭＳ 明朝" w:eastAsia="ＭＳ 明朝"/>
              </w:rPr>
              <w:t>らと同等以上の遮水の効力、強度及び耐久力を有す</w:t>
            </w:r>
          </w:p>
          <w:p>
            <w:pPr>
              <w:pStyle w:val="0"/>
              <w:ind w:firstLine="315" w:firstLineChars="150"/>
              <w:rPr>
                <w:rFonts w:hint="default" w:ascii="ＭＳ 明朝" w:hAnsi="ＭＳ 明朝" w:eastAsia="ＭＳ 明朝"/>
              </w:rPr>
            </w:pPr>
            <w:r>
              <w:rPr>
                <w:rFonts w:hint="eastAsia" w:ascii="ＭＳ 明朝" w:hAnsi="ＭＳ 明朝" w:eastAsia="ＭＳ 明朝"/>
              </w:rPr>
              <w:t>る物を遮水層として敷設した場合においては、この</w:t>
            </w:r>
          </w:p>
          <w:p>
            <w:pPr>
              <w:pStyle w:val="0"/>
              <w:ind w:firstLine="315" w:firstLineChars="150"/>
              <w:rPr>
                <w:rFonts w:hint="default" w:ascii="ＭＳ 明朝" w:hAnsi="ＭＳ 明朝" w:eastAsia="ＭＳ 明朝"/>
              </w:rPr>
            </w:pPr>
            <w:r>
              <w:rPr>
                <w:rFonts w:hint="eastAsia" w:ascii="ＭＳ 明朝" w:hAnsi="ＭＳ 明朝" w:eastAsia="ＭＳ 明朝"/>
              </w:rPr>
              <w:t>限りでない。</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厚さが五十センチメートル以上であり、かつ、透</w:t>
            </w:r>
          </w:p>
          <w:p>
            <w:pPr>
              <w:pStyle w:val="0"/>
              <w:ind w:left="420" w:leftChars="200"/>
              <w:rPr>
                <w:rFonts w:hint="default" w:ascii="ＭＳ 明朝" w:hAnsi="ＭＳ 明朝" w:eastAsia="ＭＳ 明朝"/>
              </w:rPr>
            </w:pPr>
            <w:r>
              <w:rPr>
                <w:rFonts w:hint="eastAsia" w:ascii="ＭＳ 明朝" w:hAnsi="ＭＳ 明朝" w:eastAsia="ＭＳ 明朝"/>
              </w:rPr>
              <w:t>水係数が毎秒十ナノメートル以下である粘土その他の材料の層の表面に遮水シートが敷設されていること。</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厚さが五センチメートル以上であり、かつ、透水</w:t>
            </w:r>
          </w:p>
          <w:p>
            <w:pPr>
              <w:pStyle w:val="0"/>
              <w:ind w:firstLine="420" w:firstLineChars="200"/>
              <w:rPr>
                <w:rFonts w:hint="default" w:ascii="ＭＳ 明朝" w:hAnsi="ＭＳ 明朝" w:eastAsia="ＭＳ 明朝"/>
              </w:rPr>
            </w:pPr>
            <w:r>
              <w:rPr>
                <w:rFonts w:hint="eastAsia" w:ascii="ＭＳ 明朝" w:hAnsi="ＭＳ 明朝" w:eastAsia="ＭＳ 明朝"/>
              </w:rPr>
              <w:t>係数が毎秒一ナノメートル以下であるアスファル</w:t>
            </w:r>
          </w:p>
          <w:p>
            <w:pPr>
              <w:pStyle w:val="0"/>
              <w:ind w:firstLine="420" w:firstLineChars="200"/>
              <w:rPr>
                <w:rFonts w:hint="default" w:ascii="ＭＳ 明朝" w:hAnsi="ＭＳ 明朝" w:eastAsia="ＭＳ 明朝"/>
              </w:rPr>
            </w:pPr>
            <w:r>
              <w:rPr>
                <w:rFonts w:hint="eastAsia" w:ascii="ＭＳ 明朝" w:hAnsi="ＭＳ 明朝" w:eastAsia="ＭＳ 明朝"/>
              </w:rPr>
              <w:t>ト・コンクリートの層の表面に遮水シートが敷設さ</w:t>
            </w:r>
          </w:p>
          <w:p>
            <w:pPr>
              <w:pStyle w:val="0"/>
              <w:ind w:firstLine="420" w:firstLineChars="200"/>
              <w:rPr>
                <w:rFonts w:hint="default" w:ascii="ＭＳ 明朝" w:hAnsi="ＭＳ 明朝" w:eastAsia="ＭＳ 明朝"/>
              </w:rPr>
            </w:pPr>
            <w:r>
              <w:rPr>
                <w:rFonts w:hint="eastAsia" w:ascii="ＭＳ 明朝" w:hAnsi="ＭＳ 明朝" w:eastAsia="ＭＳ 明朝"/>
              </w:rPr>
              <w:t>れていること。</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不織布その他の物（二重の遮水シートが基礎地盤</w:t>
            </w:r>
          </w:p>
          <w:p>
            <w:pPr>
              <w:pStyle w:val="0"/>
              <w:ind w:left="420" w:leftChars="200"/>
              <w:rPr>
                <w:rFonts w:hint="default" w:ascii="ＭＳ 明朝" w:hAnsi="ＭＳ 明朝" w:eastAsia="ＭＳ 明朝"/>
              </w:rPr>
            </w:pPr>
            <w:r>
              <w:rPr>
                <w:rFonts w:hint="eastAsia" w:ascii="ＭＳ 明朝" w:hAnsi="ＭＳ 明朝" w:eastAsia="ＭＳ 明朝"/>
              </w:rPr>
              <w:t>と接することによる損傷を防止することができるものに限る。）の表面に二重の遮水シート（当該遮水シートの間に、埋立処分に用いる車両の走行又は作業による衝撃その他の負荷により双方の遮水シートが同時に損傷することを防止することができる十分な厚さ及び強度を有する不織布その他の物が設けられているものに限る。）が敷設されてい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基礎地盤は、埋め立てる一般廃棄物の荷重その他予想される負荷による遮水層の損傷を防止するために必要な強度を有し、かつ、遮水層の損傷を防止することができる平らな状態であること。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遮水層の表面を、日射によるその劣化を防止するために必要な遮光の効力を有する不織布又はこれと同等以上の遮光の効力及び耐久力を有する物で覆うこと。ただし、日射による遮水層の劣化のおそれがあると認められない場合には、この限りでない。</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eastAsia"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イ</w:t>
            </w:r>
            <w:r>
              <w:rPr>
                <w:rFonts w:hint="default" w:ascii="ＭＳ 明朝" w:hAnsi="ＭＳ 明朝" w:eastAsia="ＭＳ 明朝"/>
              </w:rPr>
              <w:t>)</w:t>
            </w:r>
            <w:r>
              <w:rPr>
                <w:rFonts w:hint="eastAsia"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立地（地下の全面に不透水性地層があるものに限る。以下ロにおいて同じ。）には、保有水等の埋立地からの浸出を防止するため、開口部を除き、次のいずれかの要件を備えた遮水工又はこれらと同等以上の遮水の効力を有する遮水工を設け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薬剤等の注入により、当該不透水性地層までの埋立地の周囲の地盤が、ルジオン値が一以下となるまで固化されていること。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厚さが五十センチメートル以上であり、かつ、透水係数が毎秒十ナノメートル以下である壁が埋立地の周囲に当該不透水性地層まで設けられていること。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鋼矢板（他の鋼矢板と接続する部分からの保有水等の浸出を防止するための措置が講じられるものに限る。）が埋立地の周囲に当該不透水性地層まで設けられていること。</w:t>
            </w:r>
          </w:p>
          <w:p>
            <w:pPr>
              <w:pStyle w:val="0"/>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イ</w:t>
            </w:r>
            <w:r>
              <w:rPr>
                <w:rFonts w:hint="eastAsia" w:ascii="ＭＳ 明朝" w:hAnsi="ＭＳ 明朝" w:eastAsia="ＭＳ 明朝"/>
              </w:rPr>
              <w:t>(1)</w:t>
            </w:r>
            <w:r>
              <w:rPr>
                <w:rFonts w:hint="eastAsia" w:ascii="ＭＳ 明朝" w:hAnsi="ＭＳ 明朝" w:eastAsia="ＭＳ 明朝"/>
              </w:rPr>
              <w:t>から</w:t>
            </w:r>
            <w:r>
              <w:rPr>
                <w:rFonts w:hint="eastAsia" w:ascii="ＭＳ 明朝" w:hAnsi="ＭＳ 明朝" w:eastAsia="ＭＳ 明朝"/>
              </w:rPr>
              <w:t>(3)</w:t>
            </w:r>
            <w:r>
              <w:rPr>
                <w:rFonts w:hint="eastAsia" w:ascii="ＭＳ 明朝" w:hAnsi="ＭＳ 明朝" w:eastAsia="ＭＳ 明朝"/>
              </w:rPr>
              <w:t>までに掲げる要件</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ロ</w:t>
            </w:r>
            <w:r>
              <w:rPr>
                <w:rFonts w:hint="default" w:ascii="ＭＳ 明朝" w:hAnsi="ＭＳ 明朝" w:eastAsia="ＭＳ 明朝"/>
              </w:rPr>
              <w:t>)</w:t>
            </w:r>
            <w:r>
              <w:rPr>
                <w:rFonts w:hint="default"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地下水により遮水工が損傷するおそれがある場合には、地下水を有効に集め、排出することができる堅固で耐久力を有する管渠その他の集排水設備（以下「地下水集排水設備」という。）を設けること。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ハ</w:t>
            </w:r>
            <w:r>
              <w:rPr>
                <w:rFonts w:hint="default" w:ascii="ＭＳ 明朝" w:hAnsi="ＭＳ 明朝" w:eastAsia="ＭＳ 明朝"/>
              </w:rPr>
              <w:t>)</w:t>
            </w:r>
            <w:r>
              <w:rPr>
                <w:rFonts w:hint="eastAsia"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立地には、保有水等を有効に集め、速やかに排出することができる堅固で耐久力を有する構造の管渠その他の集排水設備（水面埋立処分を行う埋立地については、保有水等を有効に排出することができる堅固で耐久力を有する構造の余水吐きその他の排水設備。以下「保有水等集排水設備」という。）を設けること。ただし、雨水が入らないよう必要な措置が講じられる埋立地（水面埋立処分を行う埋立地を除く。）であつて、腐敗せず、かつ、保有水が生じない一般廃棄物のみを埋め立てるものについては、この限りでない。</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ニ</w:t>
            </w:r>
            <w:r>
              <w:rPr>
                <w:rFonts w:hint="default" w:ascii="ＭＳ 明朝" w:hAnsi="ＭＳ 明朝" w:eastAsia="ＭＳ 明朝"/>
              </w:rPr>
              <w:t>)</w:t>
            </w:r>
            <w:r>
              <w:rPr>
                <w:rFonts w:hint="default"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保有水等集排水設備により集められ、ヘに規定する浸出液処理設備に流入する保有水等の水量及び水質を調整することができる耐水構造の調整池を設けること。ただし、水面埋立処分を行う最終処分場又はヘただし書に規定する最終処分場にあっては、この限りでない。</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ホ</w:t>
            </w:r>
            <w:r>
              <w:rPr>
                <w:rFonts w:hint="default" w:ascii="ＭＳ 明朝" w:hAnsi="ＭＳ 明朝" w:eastAsia="ＭＳ 明朝"/>
              </w:rPr>
              <w:t>)</w:t>
            </w:r>
            <w:r>
              <w:rPr>
                <w:rFonts w:hint="default"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保有水等集排水設備により集められた保有水等（水面埋立処分を行う埋立地については、保有水等集排水設備により排出される保有水等。以下同じ。）に係る放流水の水質を別表第一の上欄に掲げる項目ごとに同表の下欄に掲げる排水基準及び法第八条第二項第七号に規定する一般廃棄物処理施設の維持管理に関する計画（以下「維持管理計画」という。）に放流水の水質について達成することとした数値（ダイオキシン類（ダイオキシン類対策特別措置法（平成十一年法律第百五号）第二条第一項に規定するダイオキシン類をいう。）に関する数値を除く。）が定められている場合における当該数値（以下「排水基準等」という。）並びにダイオキシン類対策特別措置法施行規則（平成十一年総理府令第六十七号）別表第二の下欄に定めるダイオキシン類の許容限度（維持管理計画においてより厳しい数値を達成することとした場合にあっては、当該数値）に適合させることができる浸出液処理設備を設けること。ただし、保有水等集排水設備により集められた保有水等を貯留するための十分な容量の耐水構造の貯留槽が設けられ、かつ、当該貯留槽に貯留された保有水等が当該最終処分場以外の場所に設けられた本文に規定する浸出液処理設備と同等以上の性能を有する水処理設備で処理される最終処分場にあっては、この限りでない。</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ヘ</w:t>
            </w:r>
            <w:r>
              <w:rPr>
                <w:rFonts w:hint="default" w:ascii="ＭＳ 明朝" w:hAnsi="ＭＳ 明朝" w:eastAsia="ＭＳ 明朝"/>
              </w:rPr>
              <w:t>)</w:t>
            </w:r>
            <w:r>
              <w:rPr>
                <w:rFonts w:hint="eastAsia"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ヘに規定する浸出液処理設備に保有水等集排水設備により集められた保有水等を流入させるために設ける導水管又は当該浸出液処理設備の配管（以下「導水管等」という。）の凍結による損壊のおそれのある部分には、有効な防凍のための措置が講じ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5</w:t>
            </w:r>
            <w:r>
              <w:rPr>
                <w:rFonts w:hint="default" w:ascii="ＭＳ 明朝" w:hAnsi="ＭＳ 明朝" w:eastAsia="ＭＳ 明朝"/>
              </w:rPr>
              <w:t>号</w:t>
            </w:r>
            <w:r>
              <w:rPr>
                <w:rFonts w:hint="eastAsia" w:ascii="ＭＳ 明朝" w:hAnsi="ＭＳ 明朝" w:eastAsia="ＭＳ 明朝"/>
              </w:rPr>
              <w:t>ト</w:t>
            </w:r>
            <w:r>
              <w:rPr>
                <w:rFonts w:hint="default" w:ascii="ＭＳ 明朝" w:hAnsi="ＭＳ 明朝" w:eastAsia="ＭＳ 明朝"/>
              </w:rPr>
              <w:t>)</w:t>
            </w:r>
            <w:r>
              <w:rPr>
                <w:rFonts w:hint="eastAsia" w:ascii="ＭＳ 明朝" w:hAnsi="ＭＳ 明朝" w:eastAsia="ＭＳ 明朝"/>
              </w:rPr>
              <w:t>】</w:t>
            </w:r>
          </w:p>
        </w:tc>
        <w:tc>
          <w:tcPr>
            <w:tcW w:w="4961" w:type="dxa"/>
            <w:vAlign w:val="top"/>
          </w:tcPr>
          <w:p>
            <w:pPr>
              <w:pStyle w:val="0"/>
              <w:rPr>
                <w:rFonts w:hint="default" w:ascii="ＭＳ 明朝" w:hAnsi="ＭＳ 明朝" w:eastAsia="ＭＳ 明朝"/>
              </w:rPr>
            </w:pPr>
          </w:p>
        </w:tc>
      </w:tr>
      <w:tr>
        <w:trPr>
          <w:trHeight w:val="1701" w:hRule="atLeast"/>
        </w:trPr>
        <w:tc>
          <w:tcPr>
            <w:tcW w:w="5524" w:type="dxa"/>
            <w:vAlign w:val="top"/>
          </w:tcPr>
          <w:p>
            <w:pPr>
              <w:pStyle w:val="0"/>
              <w:rPr>
                <w:rFonts w:hint="default" w:ascii="ＭＳ 明朝" w:hAnsi="ＭＳ 明朝" w:eastAsia="ＭＳ 明朝"/>
              </w:rPr>
            </w:pPr>
            <w:r>
              <w:rPr>
                <w:rFonts w:hint="eastAsia" w:ascii="ＭＳ 明朝" w:hAnsi="ＭＳ 明朝" w:eastAsia="ＭＳ 明朝"/>
              </w:rPr>
              <w:t>埋立地の周囲には、地表水が埋立地の開口部から埋立地へ流入するのを防止することができる開渠その他の設備が設けられていること。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default"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1</w:t>
            </w:r>
            <w:r>
              <w:rPr>
                <w:rFonts w:hint="default" w:ascii="ＭＳ 明朝" w:hAnsi="ＭＳ 明朝" w:eastAsia="ＭＳ 明朝"/>
              </w:rPr>
              <w:t>項第</w:t>
            </w:r>
            <w:r>
              <w:rPr>
                <w:rFonts w:hint="eastAsia" w:ascii="ＭＳ 明朝" w:hAnsi="ＭＳ 明朝" w:eastAsia="ＭＳ 明朝"/>
              </w:rPr>
              <w:t>6</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4961"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5</Pages>
  <Words>77</Words>
  <Characters>3782</Characters>
  <Application>JUST Note</Application>
  <Lines>183</Lines>
  <Paragraphs>61</Paragraphs>
  <CharactersWithSpaces>3785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cp:lastPrinted>2025-10-15T05:33:00Z</cp:lastPrinted>
  <dcterms:created xsi:type="dcterms:W3CDTF">2025-10-10T04:45:00Z</dcterms:created>
  <dcterms:modified xsi:type="dcterms:W3CDTF">2025-10-15T06:11:58Z</dcterms:modified>
  <cp:revision>10</cp:revision>
</cp:coreProperties>
</file>