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D3" w:rsidRDefault="00A205C2" w:rsidP="00A205C2">
      <w:pPr>
        <w:jc w:val="center"/>
      </w:pPr>
      <w:r>
        <w:rPr>
          <w:rFonts w:hint="eastAsia"/>
        </w:rPr>
        <w:t>処分又は再生の基準</w:t>
      </w:r>
    </w:p>
    <w:p w:rsidR="00A205C2" w:rsidRDefault="00A205C2"/>
    <w:tbl>
      <w:tblPr>
        <w:tblStyle w:val="a3"/>
        <w:tblpPr w:leftFromText="142" w:rightFromText="142" w:vertAnchor="page" w:horzAnchor="margin" w:tblpY="2746"/>
        <w:tblW w:w="9351" w:type="dxa"/>
        <w:tblLook w:val="04A0" w:firstRow="1" w:lastRow="0" w:firstColumn="1" w:lastColumn="0" w:noHBand="0" w:noVBand="1"/>
      </w:tblPr>
      <w:tblGrid>
        <w:gridCol w:w="421"/>
        <w:gridCol w:w="2126"/>
        <w:gridCol w:w="5670"/>
        <w:gridCol w:w="1134"/>
      </w:tblGrid>
      <w:tr w:rsidR="00A205C2" w:rsidTr="00DB3B4F">
        <w:trPr>
          <w:trHeight w:val="165"/>
        </w:trPr>
        <w:tc>
          <w:tcPr>
            <w:tcW w:w="8217" w:type="dxa"/>
            <w:gridSpan w:val="3"/>
            <w:tcBorders>
              <w:bottom w:val="single" w:sz="4" w:space="0" w:color="auto"/>
            </w:tcBorders>
          </w:tcPr>
          <w:p w:rsidR="00A205C2" w:rsidRPr="00985B77" w:rsidRDefault="00A205C2" w:rsidP="00A205C2">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基　　　　　　　準</w:t>
            </w:r>
          </w:p>
        </w:tc>
        <w:tc>
          <w:tcPr>
            <w:tcW w:w="1134" w:type="dxa"/>
            <w:tcBorders>
              <w:bottom w:val="single" w:sz="4" w:space="0" w:color="auto"/>
            </w:tcBorders>
          </w:tcPr>
          <w:p w:rsidR="00A205C2" w:rsidRPr="00985B77" w:rsidRDefault="00A205C2" w:rsidP="00A205C2">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根拠法令</w:t>
            </w:r>
          </w:p>
        </w:tc>
      </w:tr>
      <w:tr w:rsidR="00A205C2" w:rsidTr="00DB3B4F">
        <w:trPr>
          <w:trHeight w:val="915"/>
        </w:trPr>
        <w:tc>
          <w:tcPr>
            <w:tcW w:w="8217" w:type="dxa"/>
            <w:gridSpan w:val="3"/>
            <w:tcBorders>
              <w:bottom w:val="nil"/>
            </w:tcBorders>
          </w:tcPr>
          <w:p w:rsidR="00A205C2" w:rsidRPr="00985B77" w:rsidRDefault="00A205C2" w:rsidP="00A205C2">
            <w:pPr>
              <w:autoSpaceDE w:val="0"/>
              <w:autoSpaceDN w:val="0"/>
              <w:adjustRightInd w:val="0"/>
              <w:jc w:val="left"/>
              <w:rPr>
                <w:rFonts w:asciiTheme="minorEastAsia" w:hAnsiTheme="minorEastAsia" w:cs="MS-Mincho"/>
                <w:kern w:val="0"/>
                <w:sz w:val="18"/>
                <w:szCs w:val="18"/>
              </w:rPr>
            </w:pPr>
            <w:r w:rsidRPr="00985B77">
              <w:rPr>
                <w:rFonts w:asciiTheme="minorEastAsia" w:hAnsiTheme="minorEastAsia" w:cs="MS-Mincho" w:hint="eastAsia"/>
                <w:kern w:val="0"/>
                <w:sz w:val="18"/>
                <w:szCs w:val="18"/>
              </w:rPr>
              <w:t>処分又は再生の場所から有害使用済機器又は当該処分若しくは再生に伴って生じた汚水が飛散し</w:t>
            </w:r>
            <w:r w:rsidR="00CA64C8">
              <w:rPr>
                <w:rFonts w:asciiTheme="minorEastAsia" w:hAnsiTheme="minorEastAsia" w:cs="MS-Mincho" w:hint="eastAsia"/>
                <w:kern w:val="0"/>
                <w:sz w:val="18"/>
                <w:szCs w:val="18"/>
              </w:rPr>
              <w:t>，</w:t>
            </w:r>
            <w:r w:rsidRPr="00985B77">
              <w:rPr>
                <w:rFonts w:asciiTheme="minorEastAsia" w:hAnsiTheme="minorEastAsia" w:cs="MS-Mincho" w:hint="eastAsia"/>
                <w:kern w:val="0"/>
                <w:sz w:val="18"/>
                <w:szCs w:val="18"/>
              </w:rPr>
              <w:t>流出し</w:t>
            </w:r>
            <w:r w:rsidR="00CA64C8">
              <w:rPr>
                <w:rFonts w:asciiTheme="minorEastAsia" w:hAnsiTheme="minorEastAsia" w:cs="MS-Mincho" w:hint="eastAsia"/>
                <w:kern w:val="0"/>
                <w:sz w:val="18"/>
                <w:szCs w:val="18"/>
              </w:rPr>
              <w:t>，</w:t>
            </w:r>
            <w:r w:rsidRPr="00985B77">
              <w:rPr>
                <w:rFonts w:asciiTheme="minorEastAsia" w:hAnsiTheme="minorEastAsia" w:cs="MS-Mincho" w:hint="eastAsia"/>
                <w:kern w:val="0"/>
                <w:sz w:val="18"/>
                <w:szCs w:val="18"/>
              </w:rPr>
              <w:t>及び地下に浸透し</w:t>
            </w:r>
            <w:r w:rsidR="00CA64C8">
              <w:rPr>
                <w:rFonts w:asciiTheme="minorEastAsia" w:hAnsiTheme="minorEastAsia" w:cs="MS-Mincho" w:hint="eastAsia"/>
                <w:kern w:val="0"/>
                <w:sz w:val="18"/>
                <w:szCs w:val="18"/>
              </w:rPr>
              <w:t>，</w:t>
            </w:r>
            <w:r w:rsidRPr="00985B77">
              <w:rPr>
                <w:rFonts w:asciiTheme="minorEastAsia" w:hAnsiTheme="minorEastAsia" w:cs="MS-Mincho" w:hint="eastAsia"/>
                <w:kern w:val="0"/>
                <w:sz w:val="18"/>
                <w:szCs w:val="18"/>
              </w:rPr>
              <w:t>並びに悪臭が発散しないように次に掲げる措置を講ずること。</w:t>
            </w:r>
          </w:p>
        </w:tc>
        <w:tc>
          <w:tcPr>
            <w:tcW w:w="1134" w:type="dxa"/>
            <w:tcBorders>
              <w:bottom w:val="nil"/>
            </w:tcBorders>
          </w:tcPr>
          <w:p w:rsidR="00A205C2" w:rsidRDefault="00A205C2" w:rsidP="00A205C2">
            <w:pPr>
              <w:autoSpaceDE w:val="0"/>
              <w:autoSpaceDN w:val="0"/>
              <w:adjustRightInd w:val="0"/>
              <w:jc w:val="left"/>
              <w:rPr>
                <w:rFonts w:asciiTheme="minorEastAsia" w:hAnsiTheme="minorEastAsia" w:cs="MS-Mincho"/>
                <w:kern w:val="0"/>
                <w:sz w:val="18"/>
                <w:szCs w:val="18"/>
              </w:rPr>
            </w:pPr>
            <w:r>
              <w:rPr>
                <w:rFonts w:asciiTheme="minorEastAsia" w:hAnsiTheme="minorEastAsia" w:cs="MS-Mincho" w:hint="eastAsia"/>
                <w:kern w:val="0"/>
                <w:sz w:val="18"/>
                <w:szCs w:val="18"/>
              </w:rPr>
              <w:t>令第16条の３第２号イ</w:t>
            </w:r>
          </w:p>
        </w:tc>
      </w:tr>
      <w:tr w:rsidR="00A205C2" w:rsidTr="00DB3B4F">
        <w:tc>
          <w:tcPr>
            <w:tcW w:w="421" w:type="dxa"/>
            <w:vMerge w:val="restart"/>
            <w:tcBorders>
              <w:top w:val="nil"/>
            </w:tcBorders>
          </w:tcPr>
          <w:p w:rsidR="00A205C2" w:rsidRPr="004B51EC" w:rsidRDefault="00A205C2" w:rsidP="00A205C2">
            <w:pPr>
              <w:autoSpaceDE w:val="0"/>
              <w:autoSpaceDN w:val="0"/>
              <w:adjustRightInd w:val="0"/>
              <w:jc w:val="left"/>
              <w:rPr>
                <w:rFonts w:asciiTheme="minorEastAsia" w:hAnsiTheme="minorEastAsia" w:cs="MS-Mincho"/>
                <w:kern w:val="0"/>
                <w:sz w:val="18"/>
                <w:szCs w:val="18"/>
              </w:rPr>
            </w:pPr>
          </w:p>
        </w:tc>
        <w:tc>
          <w:tcPr>
            <w:tcW w:w="7796" w:type="dxa"/>
            <w:gridSpan w:val="2"/>
          </w:tcPr>
          <w:p w:rsidR="00A205C2" w:rsidRPr="004B51EC" w:rsidRDefault="00A205C2" w:rsidP="00CA64C8">
            <w:pPr>
              <w:autoSpaceDE w:val="0"/>
              <w:autoSpaceDN w:val="0"/>
              <w:adjustRightInd w:val="0"/>
              <w:ind w:left="18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１</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有害使用済機器の処分又は再生に伴い汚水が生ずるおそれがある場合にあっては</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当該汚水による公共の水域及び地下水の汚染を防止するため</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処分又は再生の場所の底面を不浸透性の材料で覆うとともに</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油分離装置及びこれに接続している排水溝その他の設備を設けること。</w:t>
            </w:r>
          </w:p>
        </w:tc>
        <w:tc>
          <w:tcPr>
            <w:tcW w:w="1134" w:type="dxa"/>
          </w:tcPr>
          <w:p w:rsidR="00A205C2" w:rsidRDefault="00A205C2" w:rsidP="00A205C2">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18"/>
                <w:szCs w:val="18"/>
              </w:rPr>
              <w:t>令第16条の３第２号イ(1)</w:t>
            </w:r>
          </w:p>
        </w:tc>
      </w:tr>
      <w:tr w:rsidR="00A205C2" w:rsidTr="00DB3B4F">
        <w:tc>
          <w:tcPr>
            <w:tcW w:w="421" w:type="dxa"/>
            <w:vMerge/>
          </w:tcPr>
          <w:p w:rsidR="00A205C2" w:rsidRPr="004B51EC" w:rsidRDefault="00A205C2" w:rsidP="00A205C2">
            <w:pPr>
              <w:autoSpaceDE w:val="0"/>
              <w:autoSpaceDN w:val="0"/>
              <w:adjustRightInd w:val="0"/>
              <w:jc w:val="left"/>
              <w:rPr>
                <w:rFonts w:asciiTheme="minorEastAsia" w:hAnsiTheme="minorEastAsia" w:cs="MS-Mincho"/>
                <w:kern w:val="0"/>
                <w:sz w:val="18"/>
                <w:szCs w:val="18"/>
              </w:rPr>
            </w:pPr>
          </w:p>
        </w:tc>
        <w:tc>
          <w:tcPr>
            <w:tcW w:w="2126" w:type="dxa"/>
          </w:tcPr>
          <w:p w:rsidR="00CA64C8" w:rsidRDefault="00A205C2" w:rsidP="00CA64C8">
            <w:pPr>
              <w:autoSpaceDE w:val="0"/>
              <w:autoSpaceDN w:val="0"/>
              <w:adjustRightInd w:val="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２</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右記に記載する措</w:t>
            </w:r>
            <w:r w:rsidR="00CA64C8">
              <w:rPr>
                <w:rFonts w:asciiTheme="minorEastAsia" w:hAnsiTheme="minorEastAsia" w:cs="MS-Mincho" w:hint="eastAsia"/>
                <w:kern w:val="0"/>
                <w:sz w:val="18"/>
                <w:szCs w:val="18"/>
              </w:rPr>
              <w:t xml:space="preserve">　</w:t>
            </w:r>
          </w:p>
          <w:p w:rsidR="00A205C2" w:rsidRPr="004B51EC" w:rsidRDefault="00CA64C8" w:rsidP="00CA64C8">
            <w:pPr>
              <w:autoSpaceDE w:val="0"/>
              <w:autoSpaceDN w:val="0"/>
              <w:adjustRightInd w:val="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　</w:t>
            </w:r>
            <w:r w:rsidR="00A205C2" w:rsidRPr="004B51EC">
              <w:rPr>
                <w:rFonts w:asciiTheme="minorEastAsia" w:hAnsiTheme="minorEastAsia" w:cs="MS-Mincho" w:hint="eastAsia"/>
                <w:kern w:val="0"/>
                <w:sz w:val="18"/>
                <w:szCs w:val="18"/>
              </w:rPr>
              <w:t>置</w:t>
            </w:r>
          </w:p>
        </w:tc>
        <w:tc>
          <w:tcPr>
            <w:tcW w:w="5670" w:type="dxa"/>
          </w:tcPr>
          <w:p w:rsidR="00A205C2" w:rsidRPr="004B51EC" w:rsidRDefault="00A205C2" w:rsidP="00A205C2">
            <w:pPr>
              <w:autoSpaceDE w:val="0"/>
              <w:autoSpaceDN w:val="0"/>
              <w:adjustRightInd w:val="0"/>
              <w:jc w:val="left"/>
              <w:rPr>
                <w:rFonts w:asciiTheme="minorEastAsia" w:hAnsiTheme="minorEastAsia" w:cs="MS-Mincho"/>
                <w:kern w:val="0"/>
                <w:sz w:val="18"/>
                <w:szCs w:val="18"/>
              </w:rPr>
            </w:pPr>
            <w:r>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その他の措置】</w:t>
            </w:r>
          </w:p>
          <w:p w:rsidR="00A205C2" w:rsidRPr="004B51EC" w:rsidRDefault="00A205C2" w:rsidP="00CA64C8">
            <w:pPr>
              <w:autoSpaceDE w:val="0"/>
              <w:autoSpaceDN w:val="0"/>
              <w:adjustRightInd w:val="0"/>
              <w:ind w:firstLineChars="100" w:firstLine="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その処分又は再生を業として行おうとする有害使用済機器の品目に応じ</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処分又は再生の場所から有害使用済機器又は当該処分又は再生に伴って生じた汚水が飛散し</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流出し</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及び地下に浸透し</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並びに悪臭が発散しないように必要な措置を講ずることとする。</w:t>
            </w:r>
          </w:p>
        </w:tc>
        <w:tc>
          <w:tcPr>
            <w:tcW w:w="1134" w:type="dxa"/>
          </w:tcPr>
          <w:p w:rsidR="00A205C2" w:rsidRDefault="00A205C2" w:rsidP="00A205C2">
            <w:pPr>
              <w:autoSpaceDE w:val="0"/>
              <w:autoSpaceDN w:val="0"/>
              <w:adjustRightInd w:val="0"/>
              <w:jc w:val="left"/>
              <w:rPr>
                <w:rFonts w:asciiTheme="minorEastAsia" w:hAnsiTheme="minorEastAsia" w:cs="MS-Mincho"/>
                <w:kern w:val="0"/>
                <w:sz w:val="18"/>
                <w:szCs w:val="18"/>
              </w:rPr>
            </w:pPr>
            <w:r>
              <w:rPr>
                <w:rFonts w:asciiTheme="minorEastAsia" w:hAnsiTheme="minorEastAsia" w:cs="MS-Mincho" w:hint="eastAsia"/>
                <w:kern w:val="0"/>
                <w:sz w:val="18"/>
                <w:szCs w:val="18"/>
              </w:rPr>
              <w:t>令第16条の３第２号イ(2)</w:t>
            </w:r>
          </w:p>
          <w:p w:rsidR="00DB3B4F" w:rsidRDefault="00DB3B4F" w:rsidP="00A205C2">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18"/>
                <w:szCs w:val="18"/>
              </w:rPr>
              <w:t>規則第13条の９</w:t>
            </w:r>
          </w:p>
        </w:tc>
      </w:tr>
      <w:tr w:rsidR="00A205C2" w:rsidTr="00DB3B4F">
        <w:tc>
          <w:tcPr>
            <w:tcW w:w="8217" w:type="dxa"/>
            <w:gridSpan w:val="3"/>
          </w:tcPr>
          <w:p w:rsidR="00A205C2" w:rsidRPr="004B51EC" w:rsidRDefault="00A205C2" w:rsidP="00CA64C8">
            <w:pPr>
              <w:autoSpaceDE w:val="0"/>
              <w:autoSpaceDN w:val="0"/>
              <w:adjustRightInd w:val="0"/>
              <w:ind w:firstLineChars="100" w:firstLine="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処分又は再生に伴う騒音又は振動によって生活環境の保全上支障が生じないように必要な措置を講ずること。</w:t>
            </w:r>
          </w:p>
        </w:tc>
        <w:tc>
          <w:tcPr>
            <w:tcW w:w="1134" w:type="dxa"/>
          </w:tcPr>
          <w:p w:rsidR="00A205C2" w:rsidRDefault="00A205C2" w:rsidP="00A205C2">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18"/>
                <w:szCs w:val="18"/>
              </w:rPr>
              <w:t>令第16条の３第２号ロ</w:t>
            </w:r>
          </w:p>
        </w:tc>
      </w:tr>
      <w:tr w:rsidR="00A205C2" w:rsidTr="00DB3B4F">
        <w:tc>
          <w:tcPr>
            <w:tcW w:w="2547" w:type="dxa"/>
            <w:gridSpan w:val="2"/>
          </w:tcPr>
          <w:p w:rsidR="00A205C2" w:rsidRPr="004B51EC" w:rsidRDefault="00A205C2" w:rsidP="00CA64C8">
            <w:pPr>
              <w:autoSpaceDE w:val="0"/>
              <w:autoSpaceDN w:val="0"/>
              <w:adjustRightInd w:val="0"/>
              <w:ind w:firstLineChars="100" w:firstLine="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処分又は再生の場所における火災の発生又は延焼を防止するため</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右記に記載する措置を講ずること</w:t>
            </w:r>
          </w:p>
        </w:tc>
        <w:tc>
          <w:tcPr>
            <w:tcW w:w="5670" w:type="dxa"/>
          </w:tcPr>
          <w:p w:rsidR="00A205C2" w:rsidRPr="004B51EC" w:rsidRDefault="00A205C2" w:rsidP="00A205C2">
            <w:pPr>
              <w:autoSpaceDE w:val="0"/>
              <w:autoSpaceDN w:val="0"/>
              <w:adjustRightInd w:val="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【火災の発生又は延焼防止措置】</w:t>
            </w:r>
          </w:p>
          <w:p w:rsidR="00A205C2" w:rsidRPr="004B51EC" w:rsidRDefault="00A205C2" w:rsidP="00CA64C8">
            <w:pPr>
              <w:autoSpaceDE w:val="0"/>
              <w:autoSpaceDN w:val="0"/>
              <w:adjustRightInd w:val="0"/>
              <w:ind w:left="18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１</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有害使用済機器がその他の物と混合するおそれのないように区分して処分又は再生すること。</w:t>
            </w:r>
          </w:p>
          <w:p w:rsidR="00A205C2" w:rsidRPr="004B51EC" w:rsidRDefault="00A205C2" w:rsidP="00CA64C8">
            <w:pPr>
              <w:autoSpaceDE w:val="0"/>
              <w:autoSpaceDN w:val="0"/>
              <w:adjustRightInd w:val="0"/>
              <w:ind w:left="18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２</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有害使用済機器に電池</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潤滑油その他の火災の発生又は延焼のおそれがあるものが含まれる場合にあっては</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技術的に可能な範囲でこれらを適正に回収し</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処理すること</w:t>
            </w:r>
            <w:r w:rsidR="008537D2">
              <w:rPr>
                <w:rFonts w:asciiTheme="minorEastAsia" w:hAnsiTheme="minorEastAsia" w:cs="MS-Mincho" w:hint="eastAsia"/>
                <w:kern w:val="0"/>
                <w:sz w:val="18"/>
                <w:szCs w:val="18"/>
              </w:rPr>
              <w:t>。</w:t>
            </w:r>
          </w:p>
          <w:p w:rsidR="00A205C2" w:rsidRPr="004B51EC" w:rsidRDefault="00A205C2" w:rsidP="00CA64C8">
            <w:pPr>
              <w:autoSpaceDE w:val="0"/>
              <w:autoSpaceDN w:val="0"/>
              <w:adjustRightInd w:val="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３</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その他必要な措置</w:t>
            </w:r>
          </w:p>
        </w:tc>
        <w:tc>
          <w:tcPr>
            <w:tcW w:w="1134" w:type="dxa"/>
          </w:tcPr>
          <w:p w:rsidR="00A205C2" w:rsidRDefault="00A205C2" w:rsidP="00A205C2">
            <w:pPr>
              <w:autoSpaceDE w:val="0"/>
              <w:autoSpaceDN w:val="0"/>
              <w:adjustRightInd w:val="0"/>
              <w:jc w:val="left"/>
              <w:rPr>
                <w:rFonts w:asciiTheme="minorEastAsia" w:hAnsiTheme="minorEastAsia" w:cs="MS-Mincho"/>
                <w:kern w:val="0"/>
                <w:sz w:val="18"/>
                <w:szCs w:val="18"/>
              </w:rPr>
            </w:pPr>
            <w:r>
              <w:rPr>
                <w:rFonts w:asciiTheme="minorEastAsia" w:hAnsiTheme="minorEastAsia" w:cs="MS-Mincho" w:hint="eastAsia"/>
                <w:kern w:val="0"/>
                <w:sz w:val="18"/>
                <w:szCs w:val="18"/>
              </w:rPr>
              <w:t>令第16条の３第２号ハ</w:t>
            </w:r>
          </w:p>
          <w:p w:rsidR="00DB3B4F" w:rsidRDefault="00DB3B4F" w:rsidP="00DB3B4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18"/>
                <w:szCs w:val="18"/>
              </w:rPr>
              <w:t>規則第13条の10</w:t>
            </w:r>
          </w:p>
        </w:tc>
      </w:tr>
      <w:tr w:rsidR="00A205C2" w:rsidTr="00DB3B4F">
        <w:tc>
          <w:tcPr>
            <w:tcW w:w="2547" w:type="dxa"/>
            <w:gridSpan w:val="2"/>
          </w:tcPr>
          <w:p w:rsidR="00A205C2" w:rsidRPr="004B51EC" w:rsidRDefault="00A205C2" w:rsidP="00A205C2">
            <w:pPr>
              <w:autoSpaceDE w:val="0"/>
              <w:autoSpaceDN w:val="0"/>
              <w:adjustRightInd w:val="0"/>
              <w:jc w:val="left"/>
              <w:rPr>
                <w:rFonts w:asciiTheme="minorEastAsia" w:hAnsiTheme="minorEastAsia" w:cs="MS-Mincho"/>
                <w:kern w:val="0"/>
                <w:sz w:val="18"/>
                <w:szCs w:val="18"/>
              </w:rPr>
            </w:pPr>
            <w:r>
              <w:rPr>
                <w:rFonts w:asciiTheme="minorEastAsia" w:hAnsiTheme="minorEastAsia" w:cs="MS-Mincho" w:hint="eastAsia"/>
                <w:kern w:val="0"/>
                <w:sz w:val="18"/>
                <w:szCs w:val="18"/>
              </w:rPr>
              <w:t>上記に掲げるもののほか</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令第</w:t>
            </w:r>
            <w:r>
              <w:rPr>
                <w:rFonts w:asciiTheme="minorEastAsia" w:hAnsiTheme="minorEastAsia" w:cs="MS-Mincho" w:hint="eastAsia"/>
                <w:kern w:val="0"/>
                <w:sz w:val="18"/>
                <w:szCs w:val="18"/>
              </w:rPr>
              <w:t>16</w:t>
            </w:r>
            <w:r w:rsidRPr="004B51EC">
              <w:rPr>
                <w:rFonts w:asciiTheme="minorEastAsia" w:hAnsiTheme="minorEastAsia" w:cs="MS-Mincho" w:hint="eastAsia"/>
                <w:kern w:val="0"/>
                <w:sz w:val="18"/>
                <w:szCs w:val="18"/>
              </w:rPr>
              <w:t>条の２第１号から第４号までに掲げる機器が有害使用済機器となったものの再生又は処分を行う場合には</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右記の方法により行うこと。</w:t>
            </w:r>
          </w:p>
        </w:tc>
        <w:tc>
          <w:tcPr>
            <w:tcW w:w="5670" w:type="dxa"/>
          </w:tcPr>
          <w:p w:rsidR="00A205C2" w:rsidRPr="004B51EC" w:rsidRDefault="00CA64C8" w:rsidP="00CA64C8">
            <w:pPr>
              <w:autoSpaceDE w:val="0"/>
              <w:autoSpaceDN w:val="0"/>
              <w:adjustRightInd w:val="0"/>
              <w:ind w:left="180" w:hangingChars="100" w:hanging="18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１　</w:t>
            </w:r>
            <w:r w:rsidR="004E258E">
              <w:rPr>
                <w:rFonts w:asciiTheme="minorEastAsia" w:hAnsiTheme="minorEastAsia" w:cs="MS-Mincho" w:hint="eastAsia"/>
                <w:kern w:val="0"/>
                <w:sz w:val="18"/>
                <w:szCs w:val="18"/>
              </w:rPr>
              <w:t>令第16</w:t>
            </w:r>
            <w:r w:rsidR="00A205C2" w:rsidRPr="004B51EC">
              <w:rPr>
                <w:rFonts w:asciiTheme="minorEastAsia" w:hAnsiTheme="minorEastAsia" w:cs="MS-Mincho" w:hint="eastAsia"/>
                <w:kern w:val="0"/>
                <w:sz w:val="18"/>
                <w:szCs w:val="18"/>
              </w:rPr>
              <w:t>条の２第１号から第４号に掲げる機器が有害使用済機器となったものに含まれる鉄</w:t>
            </w:r>
            <w:r>
              <w:rPr>
                <w:rFonts w:asciiTheme="minorEastAsia" w:hAnsiTheme="minorEastAsia" w:cs="MS-Mincho" w:hint="eastAsia"/>
                <w:kern w:val="0"/>
                <w:sz w:val="18"/>
                <w:szCs w:val="18"/>
              </w:rPr>
              <w:t>，</w:t>
            </w:r>
            <w:r w:rsidR="00A205C2" w:rsidRPr="004B51EC">
              <w:rPr>
                <w:rFonts w:asciiTheme="minorEastAsia" w:hAnsiTheme="minorEastAsia" w:cs="MS-Mincho" w:hint="eastAsia"/>
                <w:kern w:val="0"/>
                <w:sz w:val="18"/>
                <w:szCs w:val="18"/>
              </w:rPr>
              <w:t>アルミニウム</w:t>
            </w:r>
            <w:r>
              <w:rPr>
                <w:rFonts w:asciiTheme="minorEastAsia" w:hAnsiTheme="minorEastAsia" w:cs="MS-Mincho" w:hint="eastAsia"/>
                <w:kern w:val="0"/>
                <w:sz w:val="18"/>
                <w:szCs w:val="18"/>
              </w:rPr>
              <w:t>，</w:t>
            </w:r>
            <w:r w:rsidR="00A205C2" w:rsidRPr="004B51EC">
              <w:rPr>
                <w:rFonts w:asciiTheme="minorEastAsia" w:hAnsiTheme="minorEastAsia" w:cs="MS-Mincho" w:hint="eastAsia"/>
                <w:kern w:val="0"/>
                <w:sz w:val="18"/>
                <w:szCs w:val="18"/>
              </w:rPr>
              <w:t>銅又はプラスチック（燃料以外の製品の原材料として利用することが容易なものに限る。以下同じ。）について</w:t>
            </w:r>
            <w:r>
              <w:rPr>
                <w:rFonts w:asciiTheme="minorEastAsia" w:hAnsiTheme="minorEastAsia" w:cs="MS-Mincho" w:hint="eastAsia"/>
                <w:kern w:val="0"/>
                <w:sz w:val="18"/>
                <w:szCs w:val="18"/>
              </w:rPr>
              <w:t>，</w:t>
            </w:r>
            <w:r w:rsidR="00A205C2" w:rsidRPr="004B51EC">
              <w:rPr>
                <w:rFonts w:asciiTheme="minorEastAsia" w:hAnsiTheme="minorEastAsia" w:cs="MS-Mincho" w:hint="eastAsia"/>
                <w:kern w:val="0"/>
                <w:sz w:val="18"/>
                <w:szCs w:val="18"/>
              </w:rPr>
              <w:t>当該有害使用済機器から鉄</w:t>
            </w:r>
            <w:r>
              <w:rPr>
                <w:rFonts w:asciiTheme="minorEastAsia" w:hAnsiTheme="minorEastAsia" w:cs="MS-Mincho" w:hint="eastAsia"/>
                <w:kern w:val="0"/>
                <w:sz w:val="18"/>
                <w:szCs w:val="18"/>
              </w:rPr>
              <w:t>，</w:t>
            </w:r>
            <w:r w:rsidR="00A205C2" w:rsidRPr="004B51EC">
              <w:rPr>
                <w:rFonts w:asciiTheme="minorEastAsia" w:hAnsiTheme="minorEastAsia" w:cs="MS-Mincho" w:hint="eastAsia"/>
                <w:kern w:val="0"/>
                <w:sz w:val="18"/>
                <w:szCs w:val="18"/>
              </w:rPr>
              <w:t>アルミニウム</w:t>
            </w:r>
            <w:r>
              <w:rPr>
                <w:rFonts w:asciiTheme="minorEastAsia" w:hAnsiTheme="minorEastAsia" w:cs="MS-Mincho" w:hint="eastAsia"/>
                <w:kern w:val="0"/>
                <w:sz w:val="18"/>
                <w:szCs w:val="18"/>
              </w:rPr>
              <w:t>，</w:t>
            </w:r>
            <w:r w:rsidR="00A205C2" w:rsidRPr="004B51EC">
              <w:rPr>
                <w:rFonts w:asciiTheme="minorEastAsia" w:hAnsiTheme="minorEastAsia" w:cs="MS-Mincho" w:hint="eastAsia"/>
                <w:kern w:val="0"/>
                <w:sz w:val="18"/>
                <w:szCs w:val="18"/>
              </w:rPr>
              <w:t>銅若しくはプラスチック（以下「鉄等」という。）を使用する部品を分離し鉄等を回収する方法又は当該方法により得られる量と同程度以上の量の鉄等を回収する方法</w:t>
            </w:r>
          </w:p>
          <w:p w:rsidR="00CA64C8" w:rsidRDefault="00A205C2" w:rsidP="00CA64C8">
            <w:pPr>
              <w:autoSpaceDE w:val="0"/>
              <w:autoSpaceDN w:val="0"/>
              <w:adjustRightInd w:val="0"/>
              <w:ind w:left="18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２</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テレビジョン受信機（家庭用機器（一般消費者が通常生活の用に供する機器をいう。以下同じ。）であるものに限る。）が有害使用済機器となったもののうちブラウン管式のものにあっては</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ブラウン管に含まれるガラスについて</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当該有害使用済機器からブラウン管を分離しこれを前面部及び側面部に分割しカレットと</w:t>
            </w:r>
            <w:r w:rsidRPr="004B51EC">
              <w:rPr>
                <w:rFonts w:asciiTheme="minorEastAsia" w:hAnsiTheme="minorEastAsia" w:cs="MS-Mincho" w:hint="eastAsia"/>
                <w:kern w:val="0"/>
                <w:sz w:val="18"/>
                <w:szCs w:val="18"/>
              </w:rPr>
              <w:lastRenderedPageBreak/>
              <w:t>することによりガラス若しくはガラス製品の原材料を得る方法又は当該方法により得られる量と同程度以上の量のガラス若しくはガラス製品の原材料を得る方法</w:t>
            </w:r>
          </w:p>
          <w:p w:rsidR="00A205C2" w:rsidRPr="004B51EC" w:rsidRDefault="00A205C2" w:rsidP="00CA64C8">
            <w:pPr>
              <w:autoSpaceDE w:val="0"/>
              <w:autoSpaceDN w:val="0"/>
              <w:adjustRightInd w:val="0"/>
              <w:ind w:left="18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３</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テレビジョン受信機（家庭用機器であるものに限る。）が有害使用済機器となったもののプリント配線板のうち変圧器等が取り付けられた電源回路を有するもの及びこれと一体として設置されている部品について</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当該有害使用済機器からこれらを分離し溶融加工することにより当該プリント配線板及び当該部品に含まれる金属を回収する方法又は当該方法により得られる量と同程度以上の量の金属を回収する方法</w:t>
            </w:r>
          </w:p>
          <w:p w:rsidR="00A205C2" w:rsidRPr="004B51EC" w:rsidRDefault="00A205C2" w:rsidP="00CA64C8">
            <w:pPr>
              <w:autoSpaceDE w:val="0"/>
              <w:autoSpaceDN w:val="0"/>
              <w:adjustRightInd w:val="0"/>
              <w:ind w:left="18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４</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テレビジョン受信機（家庭用機器であるものに限る。）が有害使用済機器となったもののうち液晶式のもの（電源として一次電池又は蓄電池を使用しないものに限り</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建築物に組み込むことができるように設計したものを除く。）にあっては</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次の（１）又は（２）に掲げる方法</w:t>
            </w:r>
          </w:p>
          <w:p w:rsidR="00A205C2" w:rsidRDefault="00A205C2" w:rsidP="004977BF">
            <w:pPr>
              <w:autoSpaceDE w:val="0"/>
              <w:autoSpaceDN w:val="0"/>
              <w:adjustRightInd w:val="0"/>
              <w:ind w:leftChars="128" w:left="809" w:hangingChars="300" w:hanging="54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（１）</w:t>
            </w:r>
            <w:r w:rsidR="004977BF">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蛍光管のうち水銀又はその化合物（以下「水銀等」という。）を含むものについて</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次のとおりとする。</w:t>
            </w:r>
          </w:p>
          <w:p w:rsidR="00A205C2" w:rsidRPr="004B51EC" w:rsidRDefault="00A205C2" w:rsidP="00CA64C8">
            <w:pPr>
              <w:autoSpaceDE w:val="0"/>
              <w:autoSpaceDN w:val="0"/>
              <w:adjustRightInd w:val="0"/>
              <w:ind w:leftChars="200" w:left="60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イ</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破砕設備を用いて破砕するとともに</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破砕に伴って生ずる汚泥又はばいじん</w:t>
            </w:r>
            <w:r w:rsidRPr="004B51EC">
              <w:rPr>
                <w:rFonts w:asciiTheme="minorEastAsia" w:hAnsiTheme="minorEastAsia" w:cs="MS-Mincho"/>
                <w:kern w:val="0"/>
                <w:sz w:val="18"/>
                <w:szCs w:val="18"/>
              </w:rPr>
              <w:t xml:space="preserve"> </w:t>
            </w:r>
            <w:r w:rsidRPr="004B51EC">
              <w:rPr>
                <w:rFonts w:asciiTheme="minorEastAsia" w:hAnsiTheme="minorEastAsia" w:cs="MS-Mincho" w:hint="eastAsia"/>
                <w:kern w:val="0"/>
                <w:sz w:val="18"/>
                <w:szCs w:val="18"/>
              </w:rPr>
              <w:t>についてもロ又はハのいずれかの方法（水銀（水銀化合物に含まれる水銀を含む。以下同じ。）を当該汚泥又はばいじん１ｋｇにつき１</w:t>
            </w:r>
            <w:r w:rsidRPr="004B51EC">
              <w:rPr>
                <w:rFonts w:asciiTheme="minorEastAsia" w:hAnsiTheme="minorEastAsia" w:cs="Century"/>
                <w:kern w:val="0"/>
                <w:sz w:val="18"/>
                <w:szCs w:val="18"/>
              </w:rPr>
              <w:t>,</w:t>
            </w:r>
            <w:r>
              <w:rPr>
                <w:rFonts w:asciiTheme="minorEastAsia" w:hAnsiTheme="minorEastAsia" w:cs="MS-Mincho" w:hint="eastAsia"/>
                <w:kern w:val="0"/>
                <w:sz w:val="18"/>
                <w:szCs w:val="18"/>
              </w:rPr>
              <w:t>０００ｍｇ</w:t>
            </w:r>
            <w:r w:rsidRPr="004B51EC">
              <w:rPr>
                <w:rFonts w:asciiTheme="minorEastAsia" w:hAnsiTheme="minorEastAsia" w:cs="MS-Mincho" w:hint="eastAsia"/>
                <w:kern w:val="0"/>
                <w:sz w:val="18"/>
                <w:szCs w:val="18"/>
              </w:rPr>
              <w:t>以上含有する汚泥又はばいじんにあっては</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ハの方法）により処理する方法</w:t>
            </w:r>
          </w:p>
          <w:p w:rsidR="00A205C2" w:rsidRPr="004B51EC" w:rsidRDefault="00A205C2" w:rsidP="00CA64C8">
            <w:pPr>
              <w:autoSpaceDE w:val="0"/>
              <w:autoSpaceDN w:val="0"/>
              <w:adjustRightInd w:val="0"/>
              <w:ind w:leftChars="200" w:left="60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ロ</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薬剤処理設備を用いて十分な量の薬剤と均質に練り混ぜ</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水銀等が溶出しないよう化学的に安定した状態にする方法</w:t>
            </w:r>
          </w:p>
          <w:p w:rsidR="00A205C2" w:rsidRPr="004B51EC" w:rsidRDefault="00A205C2" w:rsidP="00CA64C8">
            <w:pPr>
              <w:autoSpaceDE w:val="0"/>
              <w:autoSpaceDN w:val="0"/>
              <w:adjustRightInd w:val="0"/>
              <w:ind w:leftChars="200" w:left="60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ハ</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ばい焼設備を用いてばい焼する方法その他の水銀の回収の用に供する設備を用いて加熱する方法であって</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ばい焼その他の加熱工程により発生する水銀ガスを回収する設備を用いて当該水銀ガスを回収する方法</w:t>
            </w:r>
          </w:p>
          <w:p w:rsidR="00A205C2" w:rsidRPr="004B51EC" w:rsidRDefault="00A205C2" w:rsidP="00323E06">
            <w:pPr>
              <w:autoSpaceDE w:val="0"/>
              <w:autoSpaceDN w:val="0"/>
              <w:adjustRightInd w:val="0"/>
              <w:ind w:leftChars="128" w:left="809" w:hangingChars="300" w:hanging="54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（２）</w:t>
            </w:r>
            <w:r w:rsidR="00323E06">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液晶パネルのうち砒素又はその化合物（以下「砒素等」という。）を含むものについて</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次のとおりとする。</w:t>
            </w:r>
          </w:p>
          <w:p w:rsidR="00A205C2" w:rsidRPr="004B51EC" w:rsidRDefault="00A205C2" w:rsidP="00CA64C8">
            <w:pPr>
              <w:autoSpaceDE w:val="0"/>
              <w:autoSpaceDN w:val="0"/>
              <w:adjustRightInd w:val="0"/>
              <w:ind w:leftChars="200" w:left="60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イ</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溶融設備を用いて溶融した上で固化するとともに</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溶融に伴って生じる汚泥又はばいじんについてもハ又はニのいずれかの方法により処理する方法</w:t>
            </w:r>
          </w:p>
          <w:p w:rsidR="00A205C2" w:rsidRPr="004B51EC" w:rsidRDefault="00A205C2" w:rsidP="00CA64C8">
            <w:pPr>
              <w:autoSpaceDE w:val="0"/>
              <w:autoSpaceDN w:val="0"/>
              <w:adjustRightInd w:val="0"/>
              <w:ind w:leftChars="200" w:left="60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lastRenderedPageBreak/>
              <w:t>ロ</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焼成設備を用いて焼成することにより砒素等が溶出しないように化学的に安定した状態にするとともに</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焼成に伴って生ずる汚泥又はばいじんについてもハ又はニのいずれかの方法により処理する方法</w:t>
            </w:r>
          </w:p>
          <w:p w:rsidR="00A205C2" w:rsidRPr="004B51EC" w:rsidRDefault="00A205C2" w:rsidP="00CA64C8">
            <w:pPr>
              <w:autoSpaceDE w:val="0"/>
              <w:autoSpaceDN w:val="0"/>
              <w:adjustRightInd w:val="0"/>
              <w:ind w:leftChars="200" w:left="60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ハ</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薬剤処理設備を用いて十分な量の薬剤と均質に練り混ぜ</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砒素等が溶出しないよう化学的に安定した状態にする方法</w:t>
            </w:r>
          </w:p>
          <w:p w:rsidR="00A205C2" w:rsidRPr="004B51EC" w:rsidRDefault="00A205C2" w:rsidP="00CA64C8">
            <w:pPr>
              <w:autoSpaceDE w:val="0"/>
              <w:autoSpaceDN w:val="0"/>
              <w:adjustRightInd w:val="0"/>
              <w:ind w:leftChars="200" w:left="60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ニ</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酸その他の溶媒に砒素等を溶出させた上で脱水処理を行うとともに</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当該溶出液中の砒素等を沈殿させ</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当該沈殿物及び脱水処理に伴って生ずる汚泥について</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砒素等が溶出しない状態にし</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又は製錬工程において砒素等を回収する方法</w:t>
            </w:r>
          </w:p>
          <w:p w:rsidR="00A205C2" w:rsidRPr="004B51EC" w:rsidRDefault="00A205C2" w:rsidP="00CA64C8">
            <w:pPr>
              <w:autoSpaceDE w:val="0"/>
              <w:autoSpaceDN w:val="0"/>
              <w:adjustRightInd w:val="0"/>
              <w:ind w:left="18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５</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ユニット型エアコンディショナー</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電気冷蔵庫</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電気冷凍庫</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電気洗濯機又は衣類乾燥機（家庭用機器であるものに限る。）が有害使用済機器となったものに含まれる特定物質の規制等によるオゾン層の保護に関する法律施行令（平成６年政令第３０８号）別表１の項</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３の項及び６の項に掲げる特定物質並びに地球温暖化対策の推進に関する法律施行令（平成１１年政令第１４３号）第一条各号に掲げるハイドロフルオロカーボン（以下「特定物質等」という。）のうち冷媒として使用されていたものを発散しないよう回収する方法</w:t>
            </w:r>
          </w:p>
          <w:p w:rsidR="00A205C2" w:rsidRPr="004B51EC" w:rsidRDefault="00A205C2" w:rsidP="00CA64C8">
            <w:pPr>
              <w:autoSpaceDE w:val="0"/>
              <w:autoSpaceDN w:val="0"/>
              <w:adjustRightInd w:val="0"/>
              <w:ind w:left="18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６</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電気冷蔵庫又は電気冷凍庫（家庭用機器であるものに限る。）が有害使用済機器となったものの断熱材のうち特定物質等を含むものについて</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次のイ</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ロ又はハに掲げる方法</w:t>
            </w:r>
          </w:p>
          <w:p w:rsidR="00A205C2" w:rsidRPr="004B51EC" w:rsidRDefault="00A205C2" w:rsidP="00CA64C8">
            <w:pPr>
              <w:autoSpaceDE w:val="0"/>
              <w:autoSpaceDN w:val="0"/>
              <w:adjustRightInd w:val="0"/>
              <w:ind w:leftChars="100" w:left="39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イ</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当該断熱材に含まれる特定物質等を発散しないよう回収する方法</w:t>
            </w:r>
          </w:p>
          <w:p w:rsidR="00A205C2" w:rsidRPr="004B51EC" w:rsidRDefault="00A205C2" w:rsidP="00CA64C8">
            <w:pPr>
              <w:autoSpaceDE w:val="0"/>
              <w:autoSpaceDN w:val="0"/>
              <w:adjustRightInd w:val="0"/>
              <w:ind w:leftChars="100" w:left="39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ロ</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当該有害使用済機器から当該断熱材を分離し断熱材その他製品の原材料を得る方法</w:t>
            </w:r>
          </w:p>
          <w:p w:rsidR="00A205C2" w:rsidRPr="004B51EC" w:rsidRDefault="00A205C2" w:rsidP="00CA64C8">
            <w:pPr>
              <w:autoSpaceDE w:val="0"/>
              <w:autoSpaceDN w:val="0"/>
              <w:adjustRightInd w:val="0"/>
              <w:ind w:leftChars="100" w:left="39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ハ</w:t>
            </w:r>
            <w:r w:rsidR="00CA64C8">
              <w:rPr>
                <w:rFonts w:asciiTheme="minorEastAsia" w:hAnsiTheme="minorEastAsia" w:cs="MS-Mincho" w:hint="eastAsia"/>
                <w:kern w:val="0"/>
                <w:sz w:val="18"/>
                <w:szCs w:val="18"/>
              </w:rPr>
              <w:t xml:space="preserve">　</w:t>
            </w:r>
            <w:r w:rsidRPr="004B51EC">
              <w:rPr>
                <w:rFonts w:asciiTheme="minorEastAsia" w:hAnsiTheme="minorEastAsia" w:cs="MS-Mincho" w:hint="eastAsia"/>
                <w:kern w:val="0"/>
                <w:sz w:val="18"/>
                <w:szCs w:val="18"/>
              </w:rPr>
              <w:t>当該断熱材を焼却することにより当該断熱材に含まれる特定物質等を破壊する方法</w:t>
            </w:r>
          </w:p>
          <w:p w:rsidR="00A205C2" w:rsidRPr="004B51EC" w:rsidRDefault="00A205C2" w:rsidP="004E258E">
            <w:pPr>
              <w:autoSpaceDE w:val="0"/>
              <w:autoSpaceDN w:val="0"/>
              <w:adjustRightInd w:val="0"/>
              <w:ind w:left="180" w:hangingChars="100" w:hanging="180"/>
              <w:jc w:val="left"/>
              <w:rPr>
                <w:rFonts w:asciiTheme="minorEastAsia" w:hAnsiTheme="minorEastAsia" w:cs="MS-Mincho"/>
                <w:kern w:val="0"/>
                <w:sz w:val="18"/>
                <w:szCs w:val="18"/>
              </w:rPr>
            </w:pPr>
            <w:r w:rsidRPr="004B51EC">
              <w:rPr>
                <w:rFonts w:asciiTheme="minorEastAsia" w:hAnsiTheme="minorEastAsia" w:cs="MS-Mincho" w:hint="eastAsia"/>
                <w:kern w:val="0"/>
                <w:sz w:val="18"/>
                <w:szCs w:val="18"/>
              </w:rPr>
              <w:t>７</w:t>
            </w:r>
            <w:r w:rsidR="00CA64C8">
              <w:rPr>
                <w:rFonts w:asciiTheme="minorEastAsia" w:hAnsiTheme="minorEastAsia" w:cs="MS-Mincho" w:hint="eastAsia"/>
                <w:kern w:val="0"/>
                <w:sz w:val="18"/>
                <w:szCs w:val="18"/>
              </w:rPr>
              <w:t xml:space="preserve">　</w:t>
            </w:r>
            <w:r w:rsidR="004E258E">
              <w:rPr>
                <w:rFonts w:asciiTheme="minorEastAsia" w:hAnsiTheme="minorEastAsia" w:cs="MS-Mincho" w:hint="eastAsia"/>
                <w:kern w:val="0"/>
                <w:sz w:val="18"/>
                <w:szCs w:val="18"/>
              </w:rPr>
              <w:t>令第16</w:t>
            </w:r>
            <w:r w:rsidRPr="004B51EC">
              <w:rPr>
                <w:rFonts w:asciiTheme="minorEastAsia" w:hAnsiTheme="minorEastAsia" w:cs="MS-Mincho" w:hint="eastAsia"/>
                <w:kern w:val="0"/>
                <w:sz w:val="18"/>
                <w:szCs w:val="18"/>
              </w:rPr>
              <w:t>条の２第１号から第４号までに掲げる機器と同様の構造を有するものが有害使用済機器となったものにあっては</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技術的に可能な範囲で</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２から６までに掲げる方法に準ずる方法（ただし</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ユニット型エアコンディショナー</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電気冷蔵庫又は電気冷凍庫であって</w:t>
            </w:r>
            <w:r w:rsidR="00CA64C8">
              <w:rPr>
                <w:rFonts w:asciiTheme="minorEastAsia" w:hAnsiTheme="minorEastAsia" w:cs="MS-Mincho" w:hint="eastAsia"/>
                <w:kern w:val="0"/>
                <w:sz w:val="18"/>
                <w:szCs w:val="18"/>
              </w:rPr>
              <w:t>，</w:t>
            </w:r>
            <w:r w:rsidRPr="004B51EC">
              <w:rPr>
                <w:rFonts w:asciiTheme="minorEastAsia" w:hAnsiTheme="minorEastAsia" w:cs="MS-Mincho" w:hint="eastAsia"/>
                <w:kern w:val="0"/>
                <w:sz w:val="18"/>
                <w:szCs w:val="18"/>
              </w:rPr>
              <w:t>家庭用機器と同様の構造を有するものが有害使用済機器となったものにあっては</w:t>
            </w:r>
            <w:r w:rsidR="00CA64C8">
              <w:rPr>
                <w:rFonts w:asciiTheme="minorEastAsia" w:hAnsiTheme="minorEastAsia" w:cs="MS-Mincho" w:hint="eastAsia"/>
                <w:kern w:val="0"/>
                <w:sz w:val="18"/>
                <w:szCs w:val="18"/>
              </w:rPr>
              <w:t>，</w:t>
            </w:r>
            <w:r w:rsidR="008537D2">
              <w:rPr>
                <w:rFonts w:asciiTheme="minorEastAsia" w:hAnsiTheme="minorEastAsia" w:cs="MS-Mincho" w:hint="eastAsia"/>
                <w:kern w:val="0"/>
                <w:sz w:val="18"/>
                <w:szCs w:val="18"/>
              </w:rPr>
              <w:t>５に掲げる方法</w:t>
            </w:r>
            <w:bookmarkStart w:id="0" w:name="_GoBack"/>
            <w:bookmarkEnd w:id="0"/>
            <w:r w:rsidR="008537D2">
              <w:rPr>
                <w:rFonts w:asciiTheme="minorEastAsia" w:hAnsiTheme="minorEastAsia" w:cs="MS-Mincho" w:hint="eastAsia"/>
                <w:kern w:val="0"/>
                <w:sz w:val="18"/>
                <w:szCs w:val="18"/>
              </w:rPr>
              <w:t>）</w:t>
            </w:r>
          </w:p>
        </w:tc>
        <w:tc>
          <w:tcPr>
            <w:tcW w:w="1134" w:type="dxa"/>
          </w:tcPr>
          <w:p w:rsidR="00A205C2" w:rsidRDefault="00A205C2" w:rsidP="00A205C2">
            <w:pPr>
              <w:autoSpaceDE w:val="0"/>
              <w:autoSpaceDN w:val="0"/>
              <w:adjustRightInd w:val="0"/>
              <w:jc w:val="left"/>
              <w:rPr>
                <w:rFonts w:asciiTheme="minorEastAsia" w:hAnsiTheme="minorEastAsia" w:cs="MS-Mincho"/>
                <w:kern w:val="0"/>
                <w:sz w:val="18"/>
                <w:szCs w:val="18"/>
              </w:rPr>
            </w:pPr>
            <w:r>
              <w:rPr>
                <w:rFonts w:asciiTheme="minorEastAsia" w:hAnsiTheme="minorEastAsia" w:cs="MS-Mincho" w:hint="eastAsia"/>
                <w:kern w:val="0"/>
                <w:sz w:val="18"/>
                <w:szCs w:val="18"/>
              </w:rPr>
              <w:lastRenderedPageBreak/>
              <w:t>令第16条の３第２号ニ</w:t>
            </w:r>
          </w:p>
          <w:p w:rsidR="001650B7" w:rsidRDefault="001650B7" w:rsidP="00A205C2">
            <w:pPr>
              <w:autoSpaceDE w:val="0"/>
              <w:autoSpaceDN w:val="0"/>
              <w:adjustRightInd w:val="0"/>
              <w:jc w:val="left"/>
              <w:rPr>
                <w:rFonts w:asciiTheme="minorEastAsia" w:hAnsiTheme="minorEastAsia" w:cs="MS-Mincho"/>
                <w:kern w:val="0"/>
                <w:sz w:val="18"/>
                <w:szCs w:val="18"/>
              </w:rPr>
            </w:pPr>
          </w:p>
          <w:p w:rsidR="00F9068C" w:rsidRDefault="00DB3B4F" w:rsidP="00A205C2">
            <w:pPr>
              <w:autoSpaceDE w:val="0"/>
              <w:autoSpaceDN w:val="0"/>
              <w:adjustRightInd w:val="0"/>
              <w:jc w:val="left"/>
              <w:rPr>
                <w:rFonts w:asciiTheme="minorEastAsia" w:hAnsiTheme="minorEastAsia" w:cs="MS-Mincho"/>
                <w:kern w:val="0"/>
                <w:sz w:val="24"/>
                <w:szCs w:val="24"/>
              </w:rPr>
            </w:pPr>
            <w:r w:rsidRPr="00DB3B4F">
              <w:rPr>
                <w:rFonts w:asciiTheme="minorEastAsia" w:hAnsiTheme="minorEastAsia" w:cs="MS-Mincho" w:hint="eastAsia"/>
                <w:kern w:val="0"/>
                <w:sz w:val="18"/>
                <w:szCs w:val="18"/>
              </w:rPr>
              <w:t>平成30年環境省告示第10号</w:t>
            </w:r>
          </w:p>
        </w:tc>
      </w:tr>
    </w:tbl>
    <w:p w:rsidR="00A205C2" w:rsidRDefault="00A205C2"/>
    <w:p w:rsidR="00A205C2" w:rsidRDefault="00A205C2"/>
    <w:p w:rsidR="00A205C2" w:rsidRDefault="00A205C2"/>
    <w:p w:rsidR="00A205C2" w:rsidRDefault="00A205C2"/>
    <w:sectPr w:rsidR="00A205C2" w:rsidSect="00A205C2">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43" w:rsidRDefault="00A55C43" w:rsidP="008537D2">
      <w:r>
        <w:separator/>
      </w:r>
    </w:p>
  </w:endnote>
  <w:endnote w:type="continuationSeparator" w:id="0">
    <w:p w:rsidR="00A55C43" w:rsidRDefault="00A55C43" w:rsidP="0085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43" w:rsidRDefault="00A55C43" w:rsidP="008537D2">
      <w:r>
        <w:separator/>
      </w:r>
    </w:p>
  </w:footnote>
  <w:footnote w:type="continuationSeparator" w:id="0">
    <w:p w:rsidR="00A55C43" w:rsidRDefault="00A55C43" w:rsidP="00853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C2"/>
    <w:rsid w:val="00082850"/>
    <w:rsid w:val="000865A1"/>
    <w:rsid w:val="001650B7"/>
    <w:rsid w:val="00323E06"/>
    <w:rsid w:val="004977BF"/>
    <w:rsid w:val="004E258E"/>
    <w:rsid w:val="005022B6"/>
    <w:rsid w:val="00715B96"/>
    <w:rsid w:val="008537D2"/>
    <w:rsid w:val="00A205C2"/>
    <w:rsid w:val="00A55C43"/>
    <w:rsid w:val="00BB0A7F"/>
    <w:rsid w:val="00CA64C8"/>
    <w:rsid w:val="00CF7ED1"/>
    <w:rsid w:val="00DB3B4F"/>
    <w:rsid w:val="00F9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E9A9E7-140D-49CB-84AC-397CC6C4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37D2"/>
    <w:pPr>
      <w:tabs>
        <w:tab w:val="center" w:pos="4252"/>
        <w:tab w:val="right" w:pos="8504"/>
      </w:tabs>
      <w:snapToGrid w:val="0"/>
    </w:pPr>
  </w:style>
  <w:style w:type="character" w:customStyle="1" w:styleId="a5">
    <w:name w:val="ヘッダー (文字)"/>
    <w:basedOn w:val="a0"/>
    <w:link w:val="a4"/>
    <w:uiPriority w:val="99"/>
    <w:rsid w:val="008537D2"/>
  </w:style>
  <w:style w:type="paragraph" w:styleId="a6">
    <w:name w:val="footer"/>
    <w:basedOn w:val="a"/>
    <w:link w:val="a7"/>
    <w:uiPriority w:val="99"/>
    <w:unhideWhenUsed/>
    <w:rsid w:val="008537D2"/>
    <w:pPr>
      <w:tabs>
        <w:tab w:val="center" w:pos="4252"/>
        <w:tab w:val="right" w:pos="8504"/>
      </w:tabs>
      <w:snapToGrid w:val="0"/>
    </w:pPr>
  </w:style>
  <w:style w:type="character" w:customStyle="1" w:styleId="a7">
    <w:name w:val="フッター (文字)"/>
    <w:basedOn w:val="a0"/>
    <w:link w:val="a6"/>
    <w:uiPriority w:val="99"/>
    <w:rsid w:val="0085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kankyotaisak105</dc:creator>
  <cp:keywords/>
  <dc:description/>
  <cp:lastModifiedBy>kankyotaisak105</cp:lastModifiedBy>
  <cp:revision>7</cp:revision>
  <cp:lastPrinted>2019-10-18T01:00:00Z</cp:lastPrinted>
  <dcterms:created xsi:type="dcterms:W3CDTF">2019-05-15T08:00:00Z</dcterms:created>
  <dcterms:modified xsi:type="dcterms:W3CDTF">2019-10-18T05:13:00Z</dcterms:modified>
</cp:coreProperties>
</file>