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color w:val="000000" w:themeColor="text1"/>
        </w:rPr>
      </w:pPr>
      <w:bookmarkStart w:id="0" w:name="_GoBack"/>
      <w:bookmarkEnd w:id="0"/>
      <w:r>
        <w:rPr>
          <w:rFonts w:hint="eastAsia" w:ascii="ＭＳ 明朝" w:hAnsi="ＭＳ 明朝" w:eastAsia="ＭＳ 明朝"/>
          <w:color w:val="000000" w:themeColor="text1"/>
        </w:rPr>
        <w:t>旧東海大学旭川キャンパス施設に関するサウンディング型市場調査　結果概要</w:t>
      </w:r>
    </w:p>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１　調査の目的</w:t>
      </w:r>
    </w:p>
    <w:p>
      <w:pPr>
        <w:pStyle w:val="0"/>
        <w:ind w:left="210" w:leftChars="100" w:firstLine="210"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本市では，学校法人東海大学から寄附を受けた東海大学旭川キャンパス跡地の有効活用について，民間事業者への売却や貸付も視野に入れた検討を進めており，市場性や利活用に当たっての課題などを把握するために，民間事業者から意向等をお聞きするサウンディング型市場調査を実施しました。</w:t>
      </w:r>
    </w:p>
    <w:p>
      <w:pPr>
        <w:pStyle w:val="0"/>
        <w:ind w:firstLine="210" w:firstLineChars="10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２　調査の経過</w:t>
      </w:r>
    </w:p>
    <w:tbl>
      <w:tblPr>
        <w:tblStyle w:val="17"/>
        <w:tblW w:w="0" w:type="auto"/>
        <w:tblInd w:w="0" w:type="dxa"/>
        <w:tblLayout w:type="fixed"/>
        <w:tblLook w:firstRow="1" w:lastRow="0" w:firstColumn="1" w:lastColumn="0" w:noHBand="0" w:noVBand="1" w:val="04A0"/>
      </w:tblPr>
      <w:tblGrid>
        <w:gridCol w:w="2725"/>
        <w:gridCol w:w="6090"/>
      </w:tblGrid>
      <w:tr>
        <w:trPr/>
        <w:tc>
          <w:tcPr>
            <w:tcW w:w="2725"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日程</w:t>
            </w:r>
          </w:p>
        </w:tc>
        <w:tc>
          <w:tcPr>
            <w:tcW w:w="609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内容（カッコ内は参加者数）</w:t>
            </w:r>
          </w:p>
        </w:tc>
      </w:tr>
      <w:tr>
        <w:trPr/>
        <w:tc>
          <w:tcPr>
            <w:tcW w:w="2725"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令和元年６月１８日（火）</w:t>
            </w:r>
          </w:p>
        </w:tc>
        <w:tc>
          <w:tcPr>
            <w:tcW w:w="6090"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調査実施の公表</w:t>
            </w:r>
          </w:p>
        </w:tc>
      </w:tr>
      <w:tr>
        <w:trPr/>
        <w:tc>
          <w:tcPr>
            <w:tcW w:w="2725"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令和元年７月１８日（木）</w:t>
            </w:r>
          </w:p>
        </w:tc>
        <w:tc>
          <w:tcPr>
            <w:tcW w:w="6090"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現地見学会（５者），説明会（６者）</w:t>
            </w:r>
          </w:p>
        </w:tc>
      </w:tr>
      <w:tr>
        <w:trPr/>
        <w:tc>
          <w:tcPr>
            <w:tcW w:w="2725"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令和元年８月８日（木）</w:t>
            </w:r>
          </w:p>
        </w:tc>
        <w:tc>
          <w:tcPr>
            <w:tcW w:w="6090" w:type="dxa"/>
            <w:vAlign w:val="top"/>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サウンディング実施（３者）</w:t>
            </w:r>
          </w:p>
        </w:tc>
      </w:tr>
    </w:tbl>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３　調査結果</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⑴　民間事業者からの提案概要</w:t>
      </w:r>
    </w:p>
    <w:tbl>
      <w:tblPr>
        <w:tblStyle w:val="17"/>
        <w:tblW w:w="0" w:type="auto"/>
        <w:tblInd w:w="0" w:type="dxa"/>
        <w:tblLayout w:type="fixed"/>
        <w:tblLook w:firstRow="1" w:lastRow="0" w:firstColumn="1" w:lastColumn="0" w:noHBand="0" w:noVBand="1" w:val="04A0"/>
      </w:tblPr>
      <w:tblGrid>
        <w:gridCol w:w="835"/>
        <w:gridCol w:w="2520"/>
        <w:gridCol w:w="2730"/>
        <w:gridCol w:w="2730"/>
      </w:tblGrid>
      <w:tr>
        <w:trPr/>
        <w:tc>
          <w:tcPr>
            <w:tcW w:w="835" w:type="dxa"/>
            <w:vAlign w:val="top"/>
          </w:tcPr>
          <w:p>
            <w:pPr>
              <w:pStyle w:val="0"/>
              <w:jc w:val="center"/>
              <w:rPr>
                <w:rFonts w:hint="eastAsia" w:ascii="ＭＳ 明朝" w:hAnsi="ＭＳ 明朝" w:eastAsia="ＭＳ 明朝"/>
                <w:color w:val="000000" w:themeColor="text1"/>
                <w:sz w:val="16"/>
              </w:rPr>
            </w:pPr>
            <w:r>
              <w:rPr>
                <w:rFonts w:hint="eastAsia" w:ascii="ＭＳ 明朝" w:hAnsi="ＭＳ 明朝" w:eastAsia="ＭＳ 明朝"/>
                <w:color w:val="000000" w:themeColor="text1"/>
                <w:sz w:val="16"/>
              </w:rPr>
              <w:t>事業者</w:t>
            </w:r>
          </w:p>
        </w:tc>
        <w:tc>
          <w:tcPr>
            <w:tcW w:w="252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Ａ者</w:t>
            </w:r>
          </w:p>
        </w:tc>
        <w:tc>
          <w:tcPr>
            <w:tcW w:w="273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Ｂ者</w:t>
            </w:r>
          </w:p>
        </w:tc>
        <w:tc>
          <w:tcPr>
            <w:tcW w:w="273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Ｃ者</w:t>
            </w:r>
          </w:p>
        </w:tc>
      </w:tr>
      <w:tr>
        <w:trPr/>
        <w:tc>
          <w:tcPr>
            <w:tcW w:w="835" w:type="dxa"/>
            <w:vAlign w:val="top"/>
          </w:tcPr>
          <w:p>
            <w:pPr>
              <w:pStyle w:val="0"/>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提案</w:t>
            </w:r>
          </w:p>
          <w:p>
            <w:pPr>
              <w:pStyle w:val="0"/>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内容</w:t>
            </w:r>
          </w:p>
        </w:tc>
        <w:tc>
          <w:tcPr>
            <w:tcW w:w="252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家具製造及び</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体験交流施設</w:t>
            </w:r>
          </w:p>
        </w:tc>
        <w:tc>
          <w:tcPr>
            <w:tcW w:w="273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文化及び観光施設</w:t>
            </w:r>
          </w:p>
        </w:tc>
        <w:tc>
          <w:tcPr>
            <w:tcW w:w="273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高齢者向け福祉施設</w:t>
            </w:r>
          </w:p>
        </w:tc>
      </w:tr>
      <w:tr>
        <w:trPr/>
        <w:tc>
          <w:tcPr>
            <w:tcW w:w="835" w:type="dxa"/>
            <w:vAlign w:val="top"/>
          </w:tcPr>
          <w:p>
            <w:pPr>
              <w:pStyle w:val="0"/>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事業</w:t>
            </w:r>
          </w:p>
          <w:p>
            <w:pPr>
              <w:pStyle w:val="0"/>
              <w:jc w:val="center"/>
              <w:rPr>
                <w:rFonts w:hint="eastAsia" w:ascii="ＭＳ 明朝" w:hAnsi="ＭＳ 明朝" w:eastAsia="ＭＳ 明朝"/>
                <w:color w:val="000000" w:themeColor="text1"/>
                <w:sz w:val="18"/>
              </w:rPr>
            </w:pPr>
            <w:r>
              <w:rPr>
                <w:rFonts w:hint="eastAsia" w:ascii="ＭＳ 明朝" w:hAnsi="ＭＳ 明朝" w:eastAsia="ＭＳ 明朝"/>
                <w:color w:val="000000" w:themeColor="text1"/>
                <w:sz w:val="18"/>
              </w:rPr>
              <w:t>方式</w:t>
            </w:r>
          </w:p>
        </w:tc>
        <w:tc>
          <w:tcPr>
            <w:tcW w:w="252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購入又は賃借</w:t>
            </w:r>
          </w:p>
        </w:tc>
        <w:tc>
          <w:tcPr>
            <w:tcW w:w="273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公設民営</w:t>
            </w:r>
          </w:p>
        </w:tc>
        <w:tc>
          <w:tcPr>
            <w:tcW w:w="2730" w:type="dxa"/>
            <w:vAlign w:val="top"/>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賃借</w:t>
            </w:r>
          </w:p>
        </w:tc>
      </w:tr>
    </w:tbl>
    <w:p>
      <w:pPr>
        <w:pStyle w:val="0"/>
        <w:ind w:leftChars="0" w:firstLine="0" w:firstLineChars="0"/>
        <w:rPr>
          <w:rFonts w:hint="eastAsia" w:ascii="ＭＳ 明朝" w:hAnsi="ＭＳ 明朝" w:eastAsia="ＭＳ 明朝"/>
          <w:color w:val="000000" w:themeColor="text1"/>
        </w:rPr>
      </w:pP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⑵　民間事業者からの主なご意見</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・市中心部から近く利便性が良い。</w:t>
      </w:r>
    </w:p>
    <w:p>
      <w:pPr>
        <w:pStyle w:val="0"/>
        <w:ind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　　・自然に恵まれ，市内を一望できるロケーションは魅力である。</w:t>
      </w:r>
    </w:p>
    <w:p>
      <w:pPr>
        <w:pStyle w:val="0"/>
        <w:ind w:leftChars="0" w:hanging="630" w:hangingChars="300"/>
        <w:rPr>
          <w:rFonts w:hint="eastAsia" w:ascii="ＭＳ 明朝" w:hAnsi="ＭＳ 明朝" w:eastAsia="ＭＳ 明朝"/>
          <w:color w:val="000000" w:themeColor="text1"/>
        </w:rPr>
      </w:pPr>
      <w:r>
        <w:rPr>
          <w:rFonts w:hint="eastAsia" w:ascii="ＭＳ 明朝" w:hAnsi="ＭＳ 明朝" w:eastAsia="ＭＳ 明朝"/>
          <w:color w:val="000000" w:themeColor="text1"/>
        </w:rPr>
        <w:t>　　・市内の他の文化芸術施設や観光施設等と近接していることが利点である。</w:t>
      </w:r>
    </w:p>
    <w:p>
      <w:pPr>
        <w:pStyle w:val="0"/>
        <w:ind w:leftChars="0" w:hanging="630" w:hangingChars="300"/>
        <w:rPr>
          <w:rFonts w:hint="eastAsia" w:ascii="ＭＳ 明朝" w:hAnsi="ＭＳ 明朝" w:eastAsia="ＭＳ 明朝"/>
          <w:color w:val="000000" w:themeColor="text1"/>
        </w:rPr>
      </w:pPr>
      <w:r>
        <w:rPr>
          <w:rFonts w:hint="eastAsia" w:ascii="ＭＳ 明朝" w:hAnsi="ＭＳ 明朝" w:eastAsia="ＭＳ 明朝"/>
          <w:color w:val="000000" w:themeColor="text1"/>
        </w:rPr>
        <w:t>　　・当該地における新規事業の展開により，雇用増や観光客の増が見込める。</w:t>
      </w:r>
    </w:p>
    <w:p>
      <w:pPr>
        <w:pStyle w:val="0"/>
        <w:ind w:leftChars="0" w:hanging="630" w:hangingChars="300"/>
        <w:rPr>
          <w:rFonts w:hint="eastAsia" w:ascii="ＭＳ 明朝" w:hAnsi="ＭＳ 明朝" w:eastAsia="ＭＳ 明朝"/>
          <w:color w:val="000000" w:themeColor="text1"/>
        </w:rPr>
      </w:pPr>
      <w:r>
        <w:rPr>
          <w:rFonts w:hint="eastAsia" w:ascii="ＭＳ 明朝" w:hAnsi="ＭＳ 明朝" w:eastAsia="ＭＳ 明朝"/>
          <w:color w:val="000000" w:themeColor="text1"/>
        </w:rPr>
        <w:t>　　</w:t>
      </w:r>
    </w:p>
    <w:p>
      <w:pPr>
        <w:pStyle w:val="0"/>
        <w:ind w:leftChars="0" w:hanging="630" w:hangingChars="300"/>
        <w:rPr>
          <w:rFonts w:hint="eastAsia" w:ascii="ＭＳ 明朝" w:hAnsi="ＭＳ 明朝" w:eastAsia="ＭＳ 明朝"/>
          <w:color w:val="000000" w:themeColor="text1"/>
        </w:rPr>
      </w:pPr>
      <w:r>
        <w:rPr>
          <w:rFonts w:hint="eastAsia" w:ascii="ＭＳ 明朝" w:hAnsi="ＭＳ 明朝" w:eastAsia="ＭＳ 明朝"/>
          <w:color w:val="000000" w:themeColor="text1"/>
        </w:rPr>
        <w:t>　⑶　調査結果のまとめと今後について</w:t>
      </w:r>
    </w:p>
    <w:p>
      <w:pPr>
        <w:pStyle w:val="0"/>
        <w:ind w:left="420" w:leftChars="200" w:firstLine="210"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rPr>
        <w:t>当該地については，売却や賃貸等により，民間事業者による利活用の可能性があることが把握できました。</w:t>
      </w:r>
    </w:p>
    <w:p>
      <w:pPr>
        <w:pStyle w:val="0"/>
        <w:ind w:left="420" w:leftChars="200" w:firstLine="210" w:firstLineChars="100"/>
        <w:rPr>
          <w:rFonts w:hint="eastAsia" w:ascii="ＭＳ 明朝" w:hAnsi="ＭＳ 明朝" w:eastAsia="ＭＳ 明朝"/>
        </w:rPr>
      </w:pPr>
      <w:r>
        <w:rPr>
          <w:rFonts w:hint="eastAsia" w:ascii="ＭＳ 明朝" w:hAnsi="ＭＳ 明朝" w:eastAsia="ＭＳ 明朝"/>
          <w:color w:val="000000" w:themeColor="text1"/>
        </w:rPr>
        <w:t>一方，民間事業者による利活用を促進するためには，都市計画法上の用途の制限などの課題があることが分かりました。</w:t>
      </w:r>
    </w:p>
    <w:p>
      <w:pPr>
        <w:pStyle w:val="0"/>
        <w:ind w:left="420" w:leftChars="200" w:firstLine="210" w:firstLineChars="100"/>
        <w:rPr>
          <w:rFonts w:hint="eastAsia" w:ascii="ＭＳ 明朝" w:hAnsi="ＭＳ 明朝" w:eastAsia="ＭＳ 明朝"/>
        </w:rPr>
      </w:pPr>
      <w:r>
        <w:rPr>
          <w:rFonts w:hint="eastAsia" w:ascii="ＭＳ 明朝" w:hAnsi="ＭＳ 明朝" w:eastAsia="ＭＳ 明朝"/>
        </w:rPr>
        <w:t>今後は，今回の調査結果を踏まえ，当該地の跡利用に関する基本方針を定めてまいります。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1</Pages>
  <Words>0</Words>
  <Characters>675</Characters>
  <Application>JUST Note</Application>
  <Lines>50</Lines>
  <Paragraphs>39</Paragraphs>
  <CharactersWithSpaces>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seisakuchosei056</cp:lastModifiedBy>
  <cp:lastPrinted>2019-08-27T00:16:58Z</cp:lastPrinted>
  <dcterms:modified xsi:type="dcterms:W3CDTF">2019-08-27T00:13:53Z</dcterms:modified>
  <cp:revision>1</cp:revision>
</cp:coreProperties>
</file>