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Theme="minorEastAsia" w:hAnsiTheme="minorEastAsia" w:eastAsiaTheme="minorEastAsia"/>
          <w:b w:val="1"/>
          <w:sz w:val="28"/>
          <w:bdr w:val="single" w:color="auto" w:sz="4" w:space="0"/>
        </w:rPr>
      </w:pPr>
      <w:r>
        <w:rPr>
          <w:rFonts w:hint="eastAsia" w:asciiTheme="minorEastAsia" w:hAnsiTheme="minorEastAsia" w:eastAsiaTheme="minorEastAsia"/>
          <w:b w:val="1"/>
          <w:sz w:val="28"/>
          <w:bdr w:val="single" w:color="auto" w:sz="4" w:space="0"/>
        </w:rPr>
        <w:t>令和元年度実地指導における指導事項について</w:t>
      </w:r>
    </w:p>
    <w:p>
      <w:pPr>
        <w:pStyle w:val="0"/>
        <w:snapToGrid w:val="0"/>
        <w:rPr>
          <w:rFonts w:hint="eastAsia" w:asciiTheme="minorEastAsia" w:hAnsiTheme="minorEastAsia" w:eastAsiaTheme="minorEastAsia"/>
          <w:sz w:val="28"/>
        </w:rPr>
      </w:pPr>
    </w:p>
    <w:p>
      <w:pPr>
        <w:pStyle w:val="0"/>
        <w:jc w:val="left"/>
        <w:rPr>
          <w:rFonts w:hint="eastAsia" w:asciiTheme="minorEastAsia" w:hAnsiTheme="minorEastAsia" w:eastAsiaTheme="minorEastAsia"/>
          <w:b w:val="1"/>
          <w:sz w:val="28"/>
          <w:u w:val="single" w:color="auto"/>
        </w:rPr>
      </w:pPr>
      <w:r>
        <w:rPr>
          <w:rFonts w:hint="eastAsia" w:asciiTheme="minorEastAsia" w:hAnsiTheme="minorEastAsia" w:eastAsiaTheme="minorEastAsia"/>
          <w:b w:val="1"/>
          <w:sz w:val="28"/>
          <w:u w:val="single" w:color="auto"/>
        </w:rPr>
        <w:t>１　全サービス共通事項</w:t>
      </w:r>
      <w:r>
        <w:rPr>
          <w:rFonts w:hint="eastAsia" w:asciiTheme="minorEastAsia" w:hAnsiTheme="minorEastAsia" w:eastAsiaTheme="minorEastAsia"/>
          <w:b w:val="1"/>
          <w:sz w:val="28"/>
          <w:u w:val="single" w:color="auto"/>
        </w:rPr>
        <w:t xml:space="preserve"> </w:t>
      </w: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○会計の区分</w:t>
      </w:r>
    </w:p>
    <w:p>
      <w:pPr>
        <w:pStyle w:val="0"/>
        <w:ind w:left="1010" w:leftChars="100" w:hanging="800" w:hangingChars="400"/>
        <w:jc w:val="left"/>
        <w:rPr>
          <w:rFonts w:hint="eastAsia" w:asciiTheme="minorEastAsia" w:hAnsiTheme="minorEastAsia" w:eastAsiaTheme="minorEastAsia"/>
          <w:sz w:val="20"/>
        </w:rPr>
      </w:pPr>
      <w:r>
        <w:rPr>
          <w:rFonts w:hint="eastAsia" w:asciiTheme="minorEastAsia" w:hAnsiTheme="minorEastAsia" w:eastAsiaTheme="minorEastAsia"/>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「介護保険の給付対象事業における会計の区分について」</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13</w:t>
            </w:r>
            <w:r>
              <w:rPr>
                <w:rFonts w:hint="eastAsia" w:asciiTheme="minorEastAsia" w:hAnsiTheme="minorEastAsia" w:eastAsiaTheme="minorEastAsia"/>
                <w:sz w:val="20"/>
              </w:rPr>
              <w:t>年</w:t>
            </w:r>
            <w:r>
              <w:rPr>
                <w:rFonts w:hint="eastAsia" w:asciiTheme="minorEastAsia" w:hAnsiTheme="minorEastAsia" w:eastAsiaTheme="minorEastAsia"/>
                <w:sz w:val="20"/>
              </w:rPr>
              <w:t>3</w:t>
            </w:r>
            <w:r>
              <w:rPr>
                <w:rFonts w:hint="eastAsia" w:asciiTheme="minorEastAsia" w:hAnsiTheme="minorEastAsia" w:eastAsiaTheme="minorEastAsia"/>
                <w:sz w:val="20"/>
              </w:rPr>
              <w:t>月</w:t>
            </w:r>
            <w:r>
              <w:rPr>
                <w:rFonts w:hint="eastAsia" w:asciiTheme="minorEastAsia" w:hAnsiTheme="minorEastAsia" w:eastAsiaTheme="minorEastAsia"/>
                <w:sz w:val="20"/>
              </w:rPr>
              <w:t>28</w:t>
            </w:r>
            <w:r>
              <w:rPr>
                <w:rFonts w:hint="eastAsia" w:asciiTheme="minorEastAsia" w:hAnsiTheme="minorEastAsia" w:eastAsiaTheme="minorEastAsia"/>
                <w:sz w:val="20"/>
              </w:rPr>
              <w:t>日老振発第</w:t>
            </w:r>
            <w:r>
              <w:rPr>
                <w:rFonts w:hint="eastAsia" w:asciiTheme="minorEastAsia" w:hAnsiTheme="minorEastAsia" w:eastAsiaTheme="minorEastAsia"/>
                <w:sz w:val="20"/>
              </w:rPr>
              <w:t>18</w:t>
            </w:r>
            <w:r>
              <w:rPr>
                <w:rFonts w:hint="eastAsia" w:asciiTheme="minorEastAsia" w:hAnsiTheme="minorEastAsia" w:eastAsiaTheme="minorEastAsia"/>
                <w:sz w:val="20"/>
              </w:rPr>
              <w:t>号厚生労働省老健局振興課長通知）</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○職員の資格証について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○管理者の責務について</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管理者は，常勤で管理業務に専従することが原則となっています。</w:t>
            </w:r>
          </w:p>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※常勤専従要件のある管理者以外の職種についても，兼務が可能な場合がありますが，</w:t>
      </w:r>
      <w:r>
        <w:rPr>
          <w:rFonts w:hint="eastAsia" w:asciiTheme="minorEastAsia" w:hAnsiTheme="minorEastAsia" w:eastAsiaTheme="minorEastAsia"/>
          <w:b w:val="1"/>
          <w:u w:val="single" w:color="auto"/>
        </w:rPr>
        <w:t>兼務は「業務に支障がない」又は「サービス提供に支障がない」範囲</w:t>
      </w:r>
      <w:r>
        <w:rPr>
          <w:rFonts w:hint="eastAsia" w:asciiTheme="minorEastAsia" w:hAnsiTheme="minorEastAsia" w:eastAsiaTheme="minorEastAsia"/>
        </w:rPr>
        <w:t>となりますので，注意してください。</w:t>
      </w:r>
    </w:p>
    <w:p>
      <w:pPr>
        <w:pStyle w:val="0"/>
        <w:ind w:firstLine="210" w:firstLineChars="100"/>
        <w:jc w:val="left"/>
        <w:rPr>
          <w:rFonts w:hint="eastAsia" w:asciiTheme="minorEastAsia" w:hAnsiTheme="minorEastAsia" w:eastAsiaTheme="minorEastAsia"/>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○各種サービス計画（訪問介護計画，通所介護計画等）</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・サービス事業所としてのアセスメントを行っていなかった。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・各種サービス計画は作成しているが，利用者の同意を得ず，交付もされていなかった。</w:t>
      </w:r>
    </w:p>
    <w:p>
      <w:pPr>
        <w:pStyle w:val="0"/>
        <w:ind w:left="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・各種サービス計画について，必要に応じた変更が行われていなかった。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・各種サービス計画の内容が，居宅サービス計画に沿った内容になっていなかった。</w:t>
      </w:r>
    </w:p>
    <w:p>
      <w:pPr>
        <w:pStyle w:val="0"/>
        <w:ind w:left="538" w:leftChars="200" w:hanging="118" w:hangingChars="56"/>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Theme="minorEastAsia" w:hAnsiTheme="minorEastAsia" w:eastAsiaTheme="minorEastAsia"/>
          <w:sz w:val="21"/>
        </w:rPr>
      </w:pPr>
      <w:r>
        <w:rPr>
          <w:rFonts w:hint="eastAsia" w:asciiTheme="minorEastAsia" w:hAnsiTheme="minorEastAsia" w:eastAsiaTheme="minorEastAsia"/>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・各種サービス計画を作成した場合は，遅滞なく利用者に交付してください。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Theme="minorEastAsia" w:hAnsiTheme="minorEastAsia" w:eastAsiaTheme="minorEastAsia"/>
                <w:sz w:val="20"/>
              </w:rPr>
            </w:pPr>
            <w:r>
              <w:rPr>
                <w:rFonts w:hint="eastAsia" w:asciiTheme="minorEastAsia" w:hAnsiTheme="minorEastAsia" w:eastAsiaTheme="minorEastAsia"/>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Theme="minorEastAsia" w:hAnsiTheme="minorEastAsia" w:eastAsiaTheme="minorEastAsia"/>
                <w:sz w:val="20"/>
              </w:rPr>
            </w:pPr>
            <w:r>
              <w:rPr>
                <w:rFonts w:hint="eastAsia" w:asciiTheme="minorEastAsia" w:hAnsiTheme="minorEastAsia" w:eastAsiaTheme="minorEastAsia"/>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Theme="minorEastAsia" w:hAnsiTheme="minorEastAsia" w:eastAsiaTheme="minorEastAsia"/>
          <w:sz w:val="24"/>
        </w:rPr>
      </w:pPr>
      <w:r>
        <w:rPr>
          <w:rFonts w:hint="eastAsia" w:asciiTheme="minorEastAsia" w:hAnsiTheme="minorEastAsia" w:eastAsiaTheme="minorEastAsia"/>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Theme="minorEastAsia" w:hAnsiTheme="minorEastAsia" w:eastAsiaTheme="minorEastAsia"/>
          <w:sz w:val="21"/>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○運営規程</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職員の員数や利用料金の負担割合の記載が実態と合っていなかった。</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指定に係る事業所の名称及び所在地その他厚生労働省令で定める事項に変更があったときは，変更があったときから</w:t>
            </w:r>
            <w:r>
              <w:rPr>
                <w:rFonts w:hint="eastAsia" w:asciiTheme="minorEastAsia" w:hAnsiTheme="minorEastAsia" w:eastAsiaTheme="minorEastAsia"/>
                <w:sz w:val="20"/>
              </w:rPr>
              <w:t>10</w:t>
            </w:r>
            <w:r>
              <w:rPr>
                <w:rFonts w:hint="eastAsia" w:asciiTheme="minorEastAsia" w:hAnsiTheme="minorEastAsia" w:eastAsiaTheme="minorEastAsia"/>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Theme="minorEastAsia" w:hAnsiTheme="minorEastAsia" w:eastAsiaTheme="minorEastAsia"/>
              </w:rPr>
            </w:pPr>
            <w:r>
              <w:rPr>
                <w:rFonts w:hint="eastAsia" w:asciiTheme="minorEastAsia" w:hAnsiTheme="minorEastAsia" w:eastAsiaTheme="minorEastAsia"/>
                <w:sz w:val="20"/>
              </w:rPr>
              <w:t>（ホームページ掲載場所）介護サービス事業者向けトップページ</w:t>
            </w:r>
            <w:r>
              <w:rPr>
                <w:rFonts w:hint="eastAsia" w:asciiTheme="minorEastAsia" w:hAnsiTheme="minorEastAsia" w:eastAsiaTheme="minorEastAsia"/>
                <w:sz w:val="20"/>
              </w:rPr>
              <w:t xml:space="preserve"> &gt; 4</w:t>
            </w:r>
            <w:r>
              <w:rPr>
                <w:rFonts w:hint="eastAsia" w:asciiTheme="minorEastAsia" w:hAnsiTheme="minorEastAsia" w:eastAsiaTheme="minorEastAsia"/>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Theme="minorEastAsia" w:hAnsiTheme="minorEastAsia" w:eastAsiaTheme="minorEastAsia"/>
                <w:sz w:val="20"/>
              </w:rPr>
            </w:pPr>
            <w:r>
              <w:rPr>
                <w:rFonts w:hint="eastAsia" w:asciiTheme="minorEastAsia" w:hAnsiTheme="minorEastAsia" w:eastAsiaTheme="minorEastAsia"/>
                <w:sz w:val="20"/>
              </w:rPr>
              <w:t>　事業所内の見やすい場所に，運営規程を掲示する必要があります。</w:t>
            </w:r>
          </w:p>
        </w:tc>
      </w:tr>
    </w:tbl>
    <w:p>
      <w:pPr>
        <w:pStyle w:val="0"/>
        <w:ind w:left="0" w:leftChars="0" w:firstLine="200" w:firstLineChars="10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○勤務体制の確保</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○苦情処理について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・苦情の受付日，内容を記録すること。</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・苦情の内容を踏まえ，サービスの質の向上に向けた取組を行ってください。</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○研修について</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・外部研修に参加した場合は，他の職員に情報共有をしてください。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sz w:val="20"/>
              </w:rPr>
              <w:t>・研修の実施後には報告書を作成してください。</w:t>
            </w:r>
          </w:p>
          <w:p>
            <w:pPr>
              <w:pStyle w:val="0"/>
              <w:snapToGrid w:val="0"/>
              <w:spacing w:line="300" w:lineRule="auto"/>
              <w:ind w:leftChars="0" w:firstLine="0" w:firstLineChars="0"/>
              <w:jc w:val="both"/>
              <w:rPr>
                <w:rFonts w:hint="eastAsia" w:asciiTheme="minorEastAsia" w:hAnsiTheme="minorEastAsia" w:eastAsiaTheme="minorEastAsia"/>
                <w:sz w:val="20"/>
              </w:rPr>
            </w:pPr>
            <w:r>
              <w:rPr>
                <w:rFonts w:hint="eastAsia" w:asciiTheme="minorEastAsia" w:hAnsiTheme="minorEastAsia" w:eastAsiaTheme="minorEastAsia"/>
              </w:rPr>
              <w:t>　　日時，内容，参加者，欠席者，欠席者へ伝達した記録</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○非常災害対策</w:t>
      </w:r>
    </w:p>
    <w:p>
      <w:pPr>
        <w:pStyle w:val="0"/>
        <w:ind w:left="0" w:leftChars="0"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w:t>
      </w:r>
      <w:r>
        <w:rPr>
          <w:rFonts w:hint="eastAsia" w:asciiTheme="minorEastAsia" w:hAnsiTheme="minorEastAsia" w:eastAsiaTheme="minorEastAsia"/>
          <w:sz w:val="21"/>
        </w:rPr>
        <w:tab/>
      </w:r>
    </w:p>
    <w:p>
      <w:pPr>
        <w:pStyle w:val="0"/>
        <w:ind w:left="0" w:leftChars="0"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・避難訓練及び消火訓練を実施していなかった。</w:t>
      </w:r>
    </w:p>
    <w:p>
      <w:pPr>
        <w:pStyle w:val="0"/>
        <w:ind w:left="420" w:leftChars="200" w:firstLine="0" w:firstLineChars="0"/>
        <w:jc w:val="left"/>
        <w:rPr>
          <w:rFonts w:hint="eastAsia" w:asciiTheme="minorEastAsia" w:hAnsiTheme="minorEastAsia" w:eastAsiaTheme="minorEastAsia"/>
          <w:sz w:val="21"/>
        </w:rPr>
      </w:pPr>
      <w:r>
        <w:rPr>
          <w:rFonts w:hint="eastAsia" w:asciiTheme="minorEastAsia" w:hAnsiTheme="minorEastAsia" w:eastAsiaTheme="minorEastAsia"/>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rPr>
            </w:pPr>
            <w:r>
              <w:rPr>
                <w:rFonts w:hint="eastAsia" w:asciiTheme="minorEastAsia" w:hAnsiTheme="minorEastAsia" w:eastAsiaTheme="minorEastAsia"/>
                <w:sz w:val="20"/>
              </w:rPr>
              <w:t>【旭川市指定居宅サービス等の事業の人員，設備及び運営の基準等に関する条例第</w:t>
            </w:r>
            <w:r>
              <w:rPr>
                <w:rFonts w:hint="eastAsia" w:asciiTheme="minorEastAsia" w:hAnsiTheme="minorEastAsia" w:eastAsiaTheme="minorEastAsia"/>
                <w:sz w:val="20"/>
              </w:rPr>
              <w:t>111</w:t>
            </w:r>
            <w:r>
              <w:rPr>
                <w:rFonts w:hint="eastAsia" w:asciiTheme="minorEastAsia" w:hAnsiTheme="minorEastAsia" w:eastAsiaTheme="minorEastAsia"/>
                <w:sz w:val="20"/>
              </w:rPr>
              <w:t>条】</w:t>
            </w:r>
          </w:p>
        </w:tc>
      </w:tr>
    </w:tbl>
    <w:p>
      <w:pPr>
        <w:pStyle w:val="0"/>
        <w:jc w:val="left"/>
        <w:rPr>
          <w:rFonts w:hint="eastAsia" w:asciiTheme="minorEastAsia" w:hAnsiTheme="minorEastAsia" w:eastAsiaTheme="minorEastAsia"/>
          <w:sz w:val="20"/>
        </w:rPr>
      </w:pPr>
    </w:p>
    <w:p>
      <w:pPr>
        <w:pStyle w:val="0"/>
        <w:ind w:left="0" w:leftChars="0"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○高齢者虐待防止について</w:t>
      </w:r>
      <w:r>
        <w:rPr>
          <w:rFonts w:hint="eastAsia" w:asciiTheme="minorEastAsia" w:hAnsiTheme="minorEastAsia" w:eastAsiaTheme="minorEastAsia"/>
          <w:sz w:val="21"/>
        </w:rPr>
        <w:tab/>
      </w:r>
      <w:r>
        <w:rPr>
          <w:rFonts w:hint="eastAsia" w:asciiTheme="minorEastAsia" w:hAnsiTheme="minorEastAsia" w:eastAsiaTheme="minorEastAsia"/>
          <w:sz w:val="21"/>
        </w:rPr>
        <w:tab/>
      </w:r>
      <w:r>
        <w:rPr>
          <w:rFonts w:hint="eastAsia" w:asciiTheme="minorEastAsia" w:hAnsiTheme="minorEastAsia" w:eastAsiaTheme="minorEastAsia"/>
          <w:sz w:val="21"/>
        </w:rPr>
        <w:tab/>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・介護従業者が，利用者，入居者に対し暴言を吐いていた。</w:t>
      </w:r>
    </w:p>
    <w:p>
      <w:pPr>
        <w:pStyle w:val="0"/>
        <w:ind w:firstLine="400" w:firstLineChars="200"/>
        <w:jc w:val="left"/>
        <w:rPr>
          <w:rFonts w:hint="eastAsia" w:asciiTheme="minorEastAsia" w:hAnsiTheme="minorEastAsia" w:eastAsiaTheme="minorEastAsia"/>
          <w:sz w:val="20"/>
        </w:rPr>
      </w:pPr>
      <w:r>
        <w:rPr>
          <w:rFonts w:hint="eastAsia" w:asciiTheme="minorEastAsia" w:hAnsiTheme="minorEastAsia" w:eastAsiaTheme="minorEastAsia"/>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・定期的に研修を行い，全職員が適切な知識を持ち，事業所全体で，高齢者虐待防止に取り組んでください。</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sz w:val="20"/>
                <w:u w:val="single" w:color="auto"/>
              </w:rPr>
            </w:pPr>
            <w:r>
              <w:rPr>
                <w:rFonts w:hint="eastAsia" w:asciiTheme="minorEastAsia" w:hAnsiTheme="minorEastAsia" w:eastAsiaTheme="minorEastAsia"/>
                <w:sz w:val="20"/>
                <w:u w:val="single" w:color="auto"/>
              </w:rPr>
              <w:t>高齢者虐待防止法による「高齢者虐待」の定義</w:t>
            </w:r>
          </w:p>
          <w:p>
            <w:pPr>
              <w:pStyle w:val="0"/>
              <w:ind w:firstLine="200" w:firstLineChars="100"/>
              <w:jc w:val="both"/>
              <w:rPr>
                <w:rFonts w:hint="eastAsia" w:asciiTheme="minorEastAsia" w:hAnsiTheme="minorEastAsia" w:eastAsiaTheme="minorEastAsia"/>
                <w:sz w:val="20"/>
              </w:rPr>
            </w:pPr>
            <w:r>
              <w:rPr>
                <w:rFonts w:hint="eastAsia" w:asciiTheme="minorEastAsia" w:hAnsiTheme="minorEastAsia" w:eastAsiaTheme="minorEastAsia"/>
                <w:sz w:val="20"/>
              </w:rPr>
              <w:t>①身体的虐待：高齢者の身体に外傷が生じ，又は生じるおそれのある暴行を加えること。</w:t>
            </w:r>
          </w:p>
          <w:p>
            <w:pPr>
              <w:pStyle w:val="0"/>
              <w:ind w:left="210" w:leftChars="100"/>
              <w:jc w:val="both"/>
              <w:rPr>
                <w:rFonts w:hint="eastAsia" w:asciiTheme="minorEastAsia" w:hAnsiTheme="minorEastAsia" w:eastAsiaTheme="minorEastAsia"/>
                <w:sz w:val="20"/>
              </w:rPr>
            </w:pPr>
            <w:r>
              <w:rPr>
                <w:rFonts w:hint="eastAsia" w:asciiTheme="minorEastAsia" w:hAnsiTheme="minorEastAsia" w:eastAsiaTheme="minorEastAsia"/>
                <w:sz w:val="20"/>
              </w:rPr>
              <w:t>②介護・世話の放棄・放任：高齢者を衰弱させるような著しい減食又は長時間の放置その他の高齢者を養護すべき職務上の義務を著しく怠ること。</w:t>
            </w:r>
          </w:p>
          <w:p>
            <w:pPr>
              <w:pStyle w:val="0"/>
              <w:ind w:left="210" w:leftChars="100"/>
              <w:jc w:val="both"/>
              <w:rPr>
                <w:rFonts w:hint="eastAsia" w:asciiTheme="minorEastAsia" w:hAnsiTheme="minorEastAsia" w:eastAsiaTheme="minorEastAsia"/>
                <w:sz w:val="20"/>
              </w:rPr>
            </w:pPr>
            <w:r>
              <w:rPr>
                <w:rFonts w:hint="eastAsia" w:asciiTheme="minorEastAsia" w:hAnsiTheme="minorEastAsia" w:eastAsiaTheme="minorEastAsia"/>
                <w:sz w:val="20"/>
              </w:rPr>
              <w:t>③心理的虐待：高齢者に対する著しい暴言又は著しく拒絶的な対応その他の高齢者に著しい心理的外傷を与える言動を行うこと。</w:t>
            </w:r>
          </w:p>
          <w:p>
            <w:pPr>
              <w:pStyle w:val="0"/>
              <w:ind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④性的虐待：高齢者にわいせつな行為をすること又は高齢者にわいせつな行為をさせること。</w:t>
            </w:r>
          </w:p>
          <w:p>
            <w:pPr>
              <w:pStyle w:val="0"/>
              <w:ind w:left="210" w:leftChars="100"/>
              <w:jc w:val="both"/>
              <w:rPr>
                <w:rFonts w:hint="eastAsia" w:asciiTheme="minorEastAsia" w:hAnsiTheme="minorEastAsia" w:eastAsiaTheme="minorEastAsia"/>
                <w:sz w:val="20"/>
              </w:rPr>
            </w:pPr>
            <w:r>
              <w:rPr>
                <w:rFonts w:hint="eastAsia" w:asciiTheme="minorEastAsia" w:hAnsiTheme="minorEastAsia" w:eastAsiaTheme="minorEastAsia"/>
                <w:sz w:val="20"/>
              </w:rPr>
              <w:t>⑤経済的虐待：高齢者の財産を不当に処分することとその他当該高齢者から不当に財産上の利益を得ること。</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＜高齢者虐待防止に関する取組（高齢者虐待防止法第２０条）＞～養介護施設設置者，養介護事業を行う者</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・養介護施設従業者等の研修を実施すること。</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・利用者や家族からの苦情処理体制を整備すること。</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・その他の養介護施設従業者等による高齢者虐待の防止等のための措置を講じること。</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＜通報等の義務（高齢者虐待防止法第２１条）＞～養介護施設従業者等</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○身体拘束について</w:t>
      </w:r>
    </w:p>
    <w:p>
      <w:pPr>
        <w:pStyle w:val="0"/>
        <w:ind w:firstLine="200" w:firstLineChars="100"/>
        <w:jc w:val="left"/>
        <w:rPr>
          <w:rFonts w:hint="eastAsia" w:asciiTheme="minorEastAsia" w:hAnsiTheme="minorEastAsia" w:eastAsiaTheme="minorEastAsia"/>
          <w:sz w:val="21"/>
        </w:rPr>
      </w:pPr>
      <w:r>
        <w:rPr>
          <w:rFonts w:hint="eastAsia" w:asciiTheme="minorEastAsia" w:hAnsiTheme="minorEastAsia" w:eastAsiaTheme="minorEastAsia"/>
          <w:sz w:val="21"/>
        </w:rPr>
        <w:t>〔事例〕　</w:t>
      </w:r>
    </w:p>
    <w:p>
      <w:pPr>
        <w:pStyle w:val="0"/>
        <w:ind w:left="538" w:leftChars="200" w:hanging="118" w:hangingChars="56"/>
        <w:jc w:val="left"/>
        <w:rPr>
          <w:rFonts w:hint="eastAsia" w:asciiTheme="minorEastAsia" w:hAnsiTheme="minorEastAsia" w:eastAsiaTheme="minorEastAsia"/>
          <w:sz w:val="21"/>
        </w:rPr>
      </w:pPr>
      <w:r>
        <w:rPr>
          <w:rFonts w:hint="eastAsia" w:asciiTheme="minorEastAsia" w:hAnsiTheme="minorEastAsia" w:eastAsiaTheme="minorEastAsia"/>
          <w:sz w:val="21"/>
        </w:rPr>
        <w:t>・身体拘束を行う上で計画を作成していない，又は計画はあるが，計画期間が決められていなかった。</w:t>
      </w:r>
    </w:p>
    <w:p>
      <w:pPr>
        <w:pStyle w:val="0"/>
        <w:ind w:left="420" w:leftChars="200"/>
        <w:jc w:val="left"/>
        <w:rPr>
          <w:rFonts w:hint="eastAsia" w:asciiTheme="minorEastAsia" w:hAnsiTheme="minorEastAsia" w:eastAsiaTheme="minorEastAsia"/>
          <w:sz w:val="21"/>
        </w:rPr>
      </w:pPr>
      <w:r>
        <w:rPr>
          <w:rFonts w:hint="eastAsia" w:asciiTheme="minorEastAsia" w:hAnsiTheme="minorEastAsia" w:eastAsiaTheme="minorEastAsia"/>
          <w:sz w:val="21"/>
        </w:rPr>
        <w:t>・本人又は家族の同意を得ていなかった。</w:t>
      </w:r>
    </w:p>
    <w:p>
      <w:pPr>
        <w:pStyle w:val="0"/>
        <w:ind w:left="538" w:leftChars="200" w:hanging="118" w:hangingChars="56"/>
        <w:jc w:val="left"/>
        <w:rPr>
          <w:rFonts w:hint="eastAsia" w:asciiTheme="minorEastAsia" w:hAnsiTheme="minorEastAsia" w:eastAsiaTheme="minorEastAsia"/>
          <w:sz w:val="21"/>
        </w:rPr>
      </w:pPr>
      <w:r>
        <w:rPr>
          <w:rFonts w:hint="eastAsia" w:asciiTheme="minorEastAsia" w:hAnsiTheme="minorEastAsia" w:eastAsiaTheme="minorEastAsia"/>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Theme="minorEastAsia" w:hAnsiTheme="minorEastAsia" w:eastAsiaTheme="minorEastAsia"/>
          <w:sz w:val="21"/>
        </w:rPr>
      </w:pPr>
      <w:r>
        <w:rPr>
          <w:rFonts w:hint="eastAsia" w:asciiTheme="minorEastAsia" w:hAnsiTheme="minorEastAsia" w:eastAsiaTheme="minorEastAsia"/>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Theme="minorEastAsia" w:hAnsiTheme="minorEastAsia" w:eastAsiaTheme="minorEastAsia"/>
                <w:sz w:val="20"/>
              </w:rPr>
            </w:pPr>
            <w:r>
              <w:rPr>
                <w:rFonts w:hint="eastAsia" w:asciiTheme="minorEastAsia" w:hAnsiTheme="minorEastAsia" w:eastAsiaTheme="minorEastAsia"/>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【身体拘束ゼロへの手引き（厚生労働省）】</w:t>
            </w:r>
          </w:p>
        </w:tc>
      </w:tr>
    </w:tbl>
    <w:p>
      <w:pPr>
        <w:pStyle w:val="0"/>
        <w:jc w:val="left"/>
        <w:rPr>
          <w:rFonts w:hint="eastAsia" w:asciiTheme="minorEastAsia" w:hAnsiTheme="minorEastAsia" w:eastAsiaTheme="minorEastAsia"/>
          <w:b w:val="1"/>
          <w:color w:val="auto"/>
          <w:sz w:val="28"/>
          <w:u w:val="single" w:color="auto"/>
        </w:rPr>
      </w:pPr>
    </w:p>
    <w:p>
      <w:pPr>
        <w:pStyle w:val="0"/>
        <w:jc w:val="left"/>
        <w:rPr>
          <w:rFonts w:hint="eastAsia" w:asciiTheme="minorEastAsia" w:hAnsiTheme="minorEastAsia" w:eastAsiaTheme="minorEastAsia"/>
          <w:b w:val="1"/>
          <w:color w:val="auto"/>
          <w:sz w:val="28"/>
          <w:u w:val="single" w:color="auto"/>
        </w:rPr>
      </w:pPr>
      <w:r>
        <w:rPr>
          <w:rFonts w:hint="eastAsia" w:asciiTheme="minorEastAsia" w:hAnsiTheme="minorEastAsia" w:eastAsiaTheme="minorEastAsia"/>
          <w:b w:val="1"/>
          <w:color w:val="auto"/>
          <w:sz w:val="28"/>
          <w:u w:val="single" w:color="auto"/>
        </w:rPr>
        <w:t>２　個別サービスに関する事項</w:t>
      </w:r>
    </w:p>
    <w:p>
      <w:pPr>
        <w:pStyle w:val="0"/>
        <w:jc w:val="left"/>
        <w:rPr>
          <w:rFonts w:hint="eastAsia" w:asciiTheme="minorEastAsia" w:hAnsiTheme="minorEastAsia" w:eastAsiaTheme="minorEastAsia"/>
          <w:b w:val="1"/>
          <w:color w:val="auto"/>
          <w:sz w:val="24"/>
        </w:rPr>
      </w:pPr>
      <w:r>
        <w:rPr>
          <w:rFonts w:hint="eastAsia" w:asciiTheme="minorEastAsia" w:hAnsiTheme="minorEastAsia" w:eastAsiaTheme="minorEastAsia"/>
          <w:b w:val="1"/>
          <w:color w:val="auto"/>
          <w:sz w:val="24"/>
        </w:rPr>
        <w:t>（１）通所介護，地域密着型通所介護，第</w:t>
      </w:r>
      <w:r>
        <w:rPr>
          <w:rFonts w:hint="eastAsia" w:asciiTheme="minorEastAsia" w:hAnsiTheme="minorEastAsia" w:eastAsiaTheme="minorEastAsia"/>
          <w:b w:val="1"/>
          <w:color w:val="auto"/>
          <w:sz w:val="24"/>
        </w:rPr>
        <w:t>1</w:t>
      </w:r>
      <w:r>
        <w:rPr>
          <w:rFonts w:hint="eastAsia" w:asciiTheme="minorEastAsia" w:hAnsiTheme="minorEastAsia" w:eastAsiaTheme="minorEastAsia"/>
          <w:b w:val="1"/>
          <w:color w:val="auto"/>
          <w:sz w:val="24"/>
        </w:rPr>
        <w:t>号通所事業，認知症対応型通所介護</w:t>
      </w:r>
    </w:p>
    <w:p>
      <w:pPr>
        <w:pStyle w:val="0"/>
        <w:ind w:firstLine="21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highlight w:val="none"/>
        </w:rPr>
        <w:t>勤務表の作成</w:t>
      </w:r>
      <w:r>
        <w:rPr>
          <w:rFonts w:hint="eastAsia" w:asciiTheme="minorEastAsia" w:hAnsiTheme="minorEastAsia" w:eastAsiaTheme="minorEastAsia"/>
          <w:color w:val="auto"/>
          <w:sz w:val="21"/>
        </w:rPr>
        <w:t>について</w:t>
      </w:r>
    </w:p>
    <w:p>
      <w:pPr>
        <w:pStyle w:val="0"/>
        <w:ind w:firstLine="20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〔事例〕</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・月ごと（１日から末日まで）の勤務表（予定及び実績）を作成していなかった。</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例）２８日までの記録しかしておらず，２９日以降の記録がある勤務表の作成がなかった。</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　　　１６日から翌月１５日など，月の途中から勤務表を作成していた。</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・複数の職種を兼務している職員の勤務時間を分けて記録していなかった。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ind w:firstLine="200" w:firstLineChars="100"/>
              <w:jc w:val="both"/>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に対し適切にサービスを提供できるよう，事業所ごとに，従業者の勤務の体制を定めるとともに，原則として月ごとに日々の勤務時間，常勤・非常勤の別，専従の生活相談員，看護職員，介護職員及び機能訓練指導員の配置，管理者との兼務関係等を明確にした勤務表（予定及び実績）を作成しておく必要があります。</w:t>
            </w:r>
          </w:p>
          <w:p>
            <w:pPr>
              <w:pStyle w:val="0"/>
              <w:ind w:firstLine="200" w:firstLineChars="100"/>
              <w:jc w:val="both"/>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また，１日に２単位以上のサービスを提供する事業所の勤務表（予定及び実績）は，単位ごとの配置が確認できるように作成してください。</w:t>
            </w:r>
          </w:p>
          <w:p>
            <w:pPr>
              <w:pStyle w:val="0"/>
              <w:ind w:leftChars="0" w:firstLine="0" w:firstLineChars="0"/>
              <w:jc w:val="left"/>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【旭川市指定居宅サービス等の事業の人員，設備及び運営の基準等に関する条例　第</w:t>
            </w:r>
            <w:r>
              <w:rPr>
                <w:rFonts w:hint="eastAsia" w:asciiTheme="minorEastAsia" w:hAnsiTheme="minorEastAsia" w:eastAsiaTheme="minorEastAsia"/>
                <w:b w:val="0"/>
                <w:color w:val="auto"/>
                <w:sz w:val="20"/>
              </w:rPr>
              <w:t>109</w:t>
            </w:r>
            <w:r>
              <w:rPr>
                <w:rFonts w:hint="eastAsia" w:asciiTheme="minorEastAsia" w:hAnsiTheme="minorEastAsia" w:eastAsiaTheme="minorEastAsia"/>
                <w:b w:val="0"/>
                <w:color w:val="auto"/>
                <w:sz w:val="20"/>
              </w:rPr>
              <w:t>条】</w:t>
            </w:r>
          </w:p>
          <w:p>
            <w:pPr>
              <w:pStyle w:val="0"/>
              <w:ind w:leftChars="0" w:firstLine="0" w:firstLineChars="0"/>
              <w:jc w:val="left"/>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【旭川市指定地域密着型サービスの事業の人員，設備及び運営の基準等に関する条例　第</w:t>
            </w:r>
            <w:r>
              <w:rPr>
                <w:rFonts w:hint="eastAsia" w:asciiTheme="minorEastAsia" w:hAnsiTheme="minorEastAsia" w:eastAsiaTheme="minorEastAsia"/>
                <w:b w:val="0"/>
                <w:color w:val="auto"/>
                <w:sz w:val="20"/>
              </w:rPr>
              <w:t>61</w:t>
            </w:r>
            <w:r>
              <w:rPr>
                <w:rFonts w:hint="eastAsia" w:asciiTheme="minorEastAsia" w:hAnsiTheme="minorEastAsia" w:eastAsiaTheme="minorEastAsia"/>
                <w:b w:val="0"/>
                <w:color w:val="auto"/>
                <w:sz w:val="20"/>
              </w:rPr>
              <w:t>条の</w:t>
            </w:r>
            <w:r>
              <w:rPr>
                <w:rFonts w:hint="eastAsia" w:asciiTheme="minorEastAsia" w:hAnsiTheme="minorEastAsia" w:eastAsiaTheme="minorEastAsia"/>
                <w:b w:val="0"/>
                <w:color w:val="auto"/>
                <w:sz w:val="20"/>
              </w:rPr>
              <w:t>13</w:t>
            </w:r>
            <w:r>
              <w:rPr>
                <w:rFonts w:hint="eastAsia" w:asciiTheme="minorEastAsia" w:hAnsiTheme="minorEastAsia" w:eastAsiaTheme="minorEastAsia"/>
                <w:b w:val="0"/>
                <w:color w:val="auto"/>
                <w:sz w:val="20"/>
              </w:rPr>
              <w:t>，第</w:t>
            </w:r>
            <w:r>
              <w:rPr>
                <w:rFonts w:hint="eastAsia" w:asciiTheme="minorEastAsia" w:hAnsiTheme="minorEastAsia" w:eastAsiaTheme="minorEastAsia"/>
                <w:b w:val="0"/>
                <w:color w:val="auto"/>
                <w:sz w:val="20"/>
              </w:rPr>
              <w:t>83</w:t>
            </w:r>
            <w:r>
              <w:rPr>
                <w:rFonts w:hint="eastAsia" w:asciiTheme="minorEastAsia" w:hAnsiTheme="minorEastAsia" w:eastAsiaTheme="minorEastAsia"/>
                <w:b w:val="0"/>
                <w:color w:val="auto"/>
                <w:sz w:val="20"/>
              </w:rPr>
              <w:t>条</w:t>
            </w:r>
            <w:r>
              <w:rPr>
                <w:rFonts w:hint="eastAsia" w:asciiTheme="minorEastAsia" w:hAnsiTheme="minorEastAsia" w:eastAsiaTheme="minorEastAsia"/>
                <w:b w:val="0"/>
                <w:color w:val="auto"/>
                <w:sz w:val="20"/>
              </w:rPr>
              <w:t>(</w:t>
            </w:r>
            <w:r>
              <w:rPr>
                <w:rFonts w:hint="eastAsia" w:asciiTheme="minorEastAsia" w:hAnsiTheme="minorEastAsia" w:eastAsiaTheme="minorEastAsia"/>
                <w:b w:val="0"/>
                <w:color w:val="auto"/>
                <w:sz w:val="20"/>
              </w:rPr>
              <w:t>準用</w:t>
            </w:r>
            <w:r>
              <w:rPr>
                <w:rFonts w:hint="eastAsia" w:asciiTheme="minorEastAsia" w:hAnsiTheme="minorEastAsia" w:eastAsiaTheme="minorEastAsia"/>
                <w:b w:val="0"/>
                <w:color w:val="auto"/>
                <w:sz w:val="20"/>
              </w:rPr>
              <w:t>)</w:t>
            </w:r>
            <w:r>
              <w:rPr>
                <w:rFonts w:hint="eastAsia" w:asciiTheme="minorEastAsia" w:hAnsiTheme="minorEastAsia" w:eastAsiaTheme="minorEastAsia"/>
                <w:b w:val="0"/>
                <w:color w:val="auto"/>
                <w:sz w:val="20"/>
              </w:rPr>
              <w:t>】</w:t>
            </w:r>
          </w:p>
          <w:p>
            <w:pPr>
              <w:pStyle w:val="0"/>
              <w:ind w:leftChars="0" w:firstLine="0" w:firstLineChars="0"/>
              <w:jc w:val="left"/>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【指定居宅サービス等及び指定介護予防サービス等に関する基準について　第三－六－</w:t>
            </w:r>
            <w:r>
              <w:rPr>
                <w:rFonts w:hint="eastAsia" w:asciiTheme="minorEastAsia" w:hAnsiTheme="minorEastAsia" w:eastAsiaTheme="minorEastAsia"/>
                <w:b w:val="0"/>
                <w:color w:val="auto"/>
                <w:sz w:val="20"/>
              </w:rPr>
              <w:t>3</w:t>
            </w:r>
            <w:r>
              <w:rPr>
                <w:rFonts w:hint="eastAsia" w:asciiTheme="minorEastAsia" w:hAnsiTheme="minorEastAsia" w:eastAsiaTheme="minorEastAsia"/>
                <w:b w:val="0"/>
                <w:color w:val="auto"/>
                <w:sz w:val="20"/>
              </w:rPr>
              <w:t>－</w:t>
            </w:r>
            <w:r>
              <w:rPr>
                <w:rFonts w:hint="eastAsia" w:asciiTheme="minorEastAsia" w:hAnsiTheme="minorEastAsia" w:eastAsiaTheme="minorEastAsia"/>
                <w:b w:val="0"/>
                <w:color w:val="auto"/>
                <w:sz w:val="20"/>
              </w:rPr>
              <w:t>(5)</w:t>
            </w:r>
            <w:r>
              <w:rPr>
                <w:rFonts w:hint="eastAsia" w:asciiTheme="minorEastAsia" w:hAnsiTheme="minorEastAsia" w:eastAsiaTheme="minorEastAsia"/>
                <w:b w:val="0"/>
                <w:color w:val="auto"/>
                <w:sz w:val="20"/>
              </w:rPr>
              <w:t>－①】</w:t>
            </w:r>
          </w:p>
          <w:p>
            <w:pPr>
              <w:pStyle w:val="0"/>
              <w:ind w:leftChars="0" w:firstLine="0" w:firstLineChars="0"/>
              <w:jc w:val="left"/>
              <w:rPr>
                <w:rFonts w:hint="eastAsia" w:asciiTheme="minorEastAsia" w:hAnsiTheme="minorEastAsia" w:eastAsiaTheme="minorEastAsia"/>
                <w:color w:val="auto"/>
                <w:sz w:val="20"/>
              </w:rPr>
            </w:pPr>
            <w:r>
              <w:rPr>
                <w:rFonts w:hint="eastAsia" w:asciiTheme="minorEastAsia" w:hAnsiTheme="minorEastAsia" w:eastAsiaTheme="minorEastAsia"/>
                <w:b w:val="0"/>
                <w:color w:val="auto"/>
                <w:sz w:val="20"/>
              </w:rPr>
              <w:t>【指定地域密着型サービス及び指定地域密着型介護予防サービスに関する基準について　第三－二の二－</w:t>
            </w:r>
            <w:r>
              <w:rPr>
                <w:rFonts w:hint="eastAsia" w:asciiTheme="minorEastAsia" w:hAnsiTheme="minorEastAsia" w:eastAsiaTheme="minorEastAsia"/>
                <w:b w:val="0"/>
                <w:color w:val="auto"/>
                <w:sz w:val="20"/>
              </w:rPr>
              <w:t>3</w:t>
            </w:r>
            <w:r>
              <w:rPr>
                <w:rFonts w:hint="eastAsia" w:asciiTheme="minorEastAsia" w:hAnsiTheme="minorEastAsia" w:eastAsiaTheme="minorEastAsia"/>
                <w:b w:val="0"/>
                <w:color w:val="auto"/>
                <w:sz w:val="20"/>
              </w:rPr>
              <w:t>－</w:t>
            </w:r>
            <w:r>
              <w:rPr>
                <w:rFonts w:hint="eastAsia" w:asciiTheme="minorEastAsia" w:hAnsiTheme="minorEastAsia" w:eastAsiaTheme="minorEastAsia"/>
                <w:b w:val="0"/>
                <w:color w:val="auto"/>
                <w:sz w:val="20"/>
              </w:rPr>
              <w:t>(6)</w:t>
            </w:r>
            <w:r>
              <w:rPr>
                <w:rFonts w:hint="eastAsia" w:asciiTheme="minorEastAsia" w:hAnsiTheme="minorEastAsia" w:eastAsiaTheme="minorEastAsia"/>
                <w:b w:val="0"/>
                <w:color w:val="auto"/>
                <w:sz w:val="20"/>
              </w:rPr>
              <w:t>－①，第三－三－</w:t>
            </w:r>
            <w:r>
              <w:rPr>
                <w:rFonts w:hint="eastAsia" w:asciiTheme="minorEastAsia" w:hAnsiTheme="minorEastAsia" w:eastAsiaTheme="minorEastAsia"/>
                <w:b w:val="0"/>
                <w:color w:val="auto"/>
                <w:sz w:val="20"/>
              </w:rPr>
              <w:t>(4)(</w:t>
            </w:r>
            <w:r>
              <w:rPr>
                <w:rFonts w:hint="eastAsia" w:asciiTheme="minorEastAsia" w:hAnsiTheme="minorEastAsia" w:eastAsiaTheme="minorEastAsia"/>
                <w:b w:val="0"/>
                <w:color w:val="auto"/>
                <w:sz w:val="20"/>
              </w:rPr>
              <w:t>準用</w:t>
            </w:r>
            <w:r>
              <w:rPr>
                <w:rFonts w:hint="eastAsia" w:asciiTheme="minorEastAsia" w:hAnsiTheme="minorEastAsia" w:eastAsiaTheme="minorEastAsia"/>
                <w:b w:val="0"/>
                <w:color w:val="auto"/>
                <w:sz w:val="20"/>
              </w:rPr>
              <w:t>)</w:t>
            </w:r>
            <w:r>
              <w:rPr>
                <w:rFonts w:hint="eastAsia" w:asciiTheme="minorEastAsia" w:hAnsiTheme="minorEastAsia" w:eastAsiaTheme="minorEastAsia"/>
                <w:b w:val="0"/>
                <w:color w:val="auto"/>
                <w:sz w:val="20"/>
              </w:rPr>
              <w:t>】</w:t>
            </w:r>
          </w:p>
        </w:tc>
      </w:tr>
    </w:tbl>
    <w:p>
      <w:pPr>
        <w:pStyle w:val="0"/>
        <w:jc w:val="left"/>
        <w:rPr>
          <w:rFonts w:hint="eastAsia" w:asciiTheme="minorEastAsia" w:hAnsiTheme="minorEastAsia" w:eastAsiaTheme="minorEastAsia"/>
          <w:color w:val="auto"/>
          <w:sz w:val="20"/>
        </w:rPr>
      </w:pPr>
    </w:p>
    <w:p>
      <w:pPr>
        <w:pStyle w:val="0"/>
        <w:ind w:firstLine="21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○利用料について</w:t>
      </w:r>
    </w:p>
    <w:p>
      <w:pPr>
        <w:pStyle w:val="0"/>
        <w:ind w:firstLine="20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〔事例〕</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・運営規程に定めがない利用料を徴収していた。</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・徴収している費用の科目と実際の内訳が乖離していた。</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・教養娯楽費などを一律に徴収していた。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利用者から徴収できる費用については基準条例等で定められています。</w:t>
            </w:r>
          </w:p>
          <w:p>
            <w:pPr>
              <w:pStyle w:val="0"/>
              <w:ind w:firstLine="200" w:firstLineChars="100"/>
              <w:jc w:val="both"/>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特に「その他の日常生活費」を徴収する場合は，</w:t>
            </w:r>
            <w:r>
              <w:rPr>
                <w:rFonts w:hint="eastAsia" w:asciiTheme="minorEastAsia" w:hAnsiTheme="minorEastAsia" w:eastAsiaTheme="minorEastAsia"/>
                <w:b w:val="0"/>
                <w:color w:val="auto"/>
                <w:sz w:val="20"/>
              </w:rPr>
              <w:t>「通所介護等における日常生活に要する費用の取扱いについて」（平成</w:t>
            </w:r>
            <w:r>
              <w:rPr>
                <w:rFonts w:hint="eastAsia" w:asciiTheme="minorEastAsia" w:hAnsiTheme="minorEastAsia" w:eastAsiaTheme="minorEastAsia"/>
                <w:b w:val="0"/>
                <w:color w:val="auto"/>
                <w:sz w:val="20"/>
              </w:rPr>
              <w:t>12</w:t>
            </w:r>
            <w:r>
              <w:rPr>
                <w:rFonts w:hint="eastAsia" w:asciiTheme="minorEastAsia" w:hAnsiTheme="minorEastAsia" w:eastAsiaTheme="minorEastAsia"/>
                <w:b w:val="0"/>
                <w:color w:val="auto"/>
                <w:sz w:val="20"/>
              </w:rPr>
              <w:t>年老企第</w:t>
            </w:r>
            <w:r>
              <w:rPr>
                <w:rFonts w:hint="eastAsia" w:asciiTheme="minorEastAsia" w:hAnsiTheme="minorEastAsia" w:eastAsiaTheme="minorEastAsia"/>
                <w:b w:val="0"/>
                <w:color w:val="auto"/>
                <w:sz w:val="20"/>
              </w:rPr>
              <w:t>54</w:t>
            </w:r>
            <w:r>
              <w:rPr>
                <w:rFonts w:hint="eastAsia" w:asciiTheme="minorEastAsia" w:hAnsiTheme="minorEastAsia" w:eastAsiaTheme="minorEastAsia"/>
                <w:b w:val="0"/>
                <w:color w:val="auto"/>
                <w:sz w:val="20"/>
              </w:rPr>
              <w:t>号）</w:t>
            </w:r>
            <w:r>
              <w:rPr>
                <w:rFonts w:hint="eastAsia" w:asciiTheme="minorEastAsia" w:hAnsiTheme="minorEastAsia" w:eastAsiaTheme="minorEastAsia"/>
                <w:color w:val="auto"/>
                <w:sz w:val="20"/>
              </w:rPr>
              <w:t>にて通知されているように，利用者の選択により実費相当の費用徴収となるようにしてください。</w:t>
            </w:r>
          </w:p>
        </w:tc>
      </w:tr>
    </w:tbl>
    <w:p>
      <w:pPr>
        <w:pStyle w:val="0"/>
        <w:jc w:val="left"/>
        <w:rPr>
          <w:rFonts w:hint="eastAsia" w:asciiTheme="minorEastAsia" w:hAnsiTheme="minorEastAsia" w:eastAsiaTheme="minorEastAsia"/>
          <w:color w:val="auto"/>
          <w:sz w:val="20"/>
        </w:rPr>
      </w:pPr>
    </w:p>
    <w:p>
      <w:pPr>
        <w:pStyle w:val="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○個別機能訓練加算（Ⅰ），（Ⅱ）について（通所介護，地域密着型通所介護）</w:t>
      </w:r>
    </w:p>
    <w:p>
      <w:pPr>
        <w:pStyle w:val="0"/>
        <w:ind w:firstLine="200"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〔事例〕</w:t>
      </w:r>
    </w:p>
    <w:p>
      <w:pPr>
        <w:pStyle w:val="0"/>
        <w:ind w:firstLine="200" w:firstLine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・個別機能訓練に必要な人員配置がなされていなかった。（Ⅰ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Ⅱ共通）</w:t>
      </w:r>
    </w:p>
    <w:p>
      <w:pPr>
        <w:pStyle w:val="0"/>
        <w:ind w:firstLine="400" w:firstLineChars="2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・個別機能訓練計画に実施時間等必要な内容が盛り込まれていなかった。（Ⅰ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Ⅱ共通）</w:t>
      </w:r>
    </w:p>
    <w:p>
      <w:pPr>
        <w:pStyle w:val="0"/>
        <w:ind w:firstLine="400" w:firstLineChars="2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・開始時及びその後３月ごとに１回のモニタリングが行われていなかった。（Ⅰ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Ⅱ共通）</w:t>
      </w:r>
    </w:p>
    <w:p>
      <w:pPr>
        <w:pStyle w:val="0"/>
        <w:ind w:firstLine="400" w:firstLineChars="2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・３月に１回以上行うべき居宅訪問が行われていなかった。（Ⅰ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Ⅱ共通）</w:t>
      </w:r>
    </w:p>
    <w:p>
      <w:pPr>
        <w:pStyle w:val="0"/>
        <w:ind w:firstLine="400" w:firstLineChars="2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・居宅訪問において，生活状況の確認が行われていなかった。または記録がなかった。（Ⅰ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Ⅱ共通）</w:t>
      </w:r>
    </w:p>
    <w:p>
      <w:pPr>
        <w:pStyle w:val="0"/>
        <w:ind w:left="620" w:leftChars="200" w:hanging="200" w:hangingChars="100"/>
        <w:jc w:val="both"/>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・機能訓練の内容が，日常生活を構成する実際的な行動そのものや，それを模した行動になっていなかった。（Ⅱ）</w:t>
      </w:r>
    </w:p>
    <w:p>
      <w:pPr>
        <w:pStyle w:val="0"/>
        <w:ind w:firstLine="400" w:firstLineChars="200"/>
        <w:jc w:val="both"/>
        <w:rPr>
          <w:rFonts w:hint="eastAsia" w:asciiTheme="minorEastAsia" w:hAnsiTheme="minorEastAsia" w:eastAsiaTheme="minorEastAsia"/>
          <w:color w:val="auto"/>
          <w:sz w:val="20"/>
        </w:rPr>
      </w:pPr>
      <w:r>
        <w:rPr>
          <w:rFonts w:hint="eastAsia" w:asciiTheme="minorEastAsia" w:hAnsiTheme="minorEastAsia" w:eastAsiaTheme="minorEastAsia"/>
          <w:color w:val="auto"/>
          <w:sz w:val="21"/>
        </w:rPr>
        <w:t>・提供される訓練の内容が，設定された目標に関連しないものであった。（Ⅱ）</w:t>
      </w:r>
    </w:p>
    <w:p>
      <w:pPr>
        <w:pStyle w:val="0"/>
        <w:ind w:leftChars="0" w:firstLine="0" w:firstLineChars="0"/>
        <w:jc w:val="left"/>
        <w:rPr>
          <w:rFonts w:hint="eastAsia" w:asciiTheme="minorEastAsia" w:hAnsiTheme="minorEastAsia" w:eastAsiaTheme="minorEastAsia"/>
          <w:color w:val="auto"/>
          <w:sz w:val="20"/>
        </w:rPr>
      </w:pPr>
    </w:p>
    <w:p>
      <w:pPr>
        <w:pStyle w:val="0"/>
        <w:ind w:firstLine="20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b w:val="1"/>
          <w:color w:val="auto"/>
          <w:sz w:val="21"/>
        </w:rPr>
        <w:t>◇個別機能訓練加算（Ⅰ），（Ⅱ）の概要</w:t>
      </w:r>
    </w:p>
    <w:tbl>
      <w:tblPr>
        <w:tblStyle w:val="31"/>
        <w:tblW w:w="9833"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18"/>
        <w:gridCol w:w="3969"/>
        <w:gridCol w:w="3946"/>
      </w:tblGrid>
      <w:tr>
        <w:trPr/>
        <w:tc>
          <w:tcPr>
            <w:tcW w:w="191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asciiTheme="minorEastAsia" w:hAnsiTheme="minorEastAsia" w:eastAsiaTheme="minorEastAsia"/>
                <w:color w:val="auto"/>
                <w:sz w:val="20"/>
              </w:rPr>
            </w:pP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個別機能訓練加算（Ⅰ）</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個別機能訓練加算（Ⅱ）</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訓練の目的，趣旨等</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snapToGrid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の自立の支援と日常生活の充実に資するよう複数メニューから選択できるプログラムの実施が求められ，座る・立つ・歩く等ができるようになるといった身体機能の向上を目指すことを中心に行われるものである。</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snapToGrid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が居宅や住み慣れた地域において可能な限り自立して暮らし続けることができるよう，身体機能の向上を目的として実施するのではなく，①体の働きや精神の働きである「心身機能」，②ＡＤＬ・家事・職業能力や屋外歩行といった生活行為全般である「活動」，③家庭や社会生活で役割を果たすことである「参加」といった生活機能の維持・向上を図るために，機能訓練指導員が訓練を利用者に対して直接実施するものである。</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機能訓練指導員の配置</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常勤・専従１名以上配置</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（時間帯を通じて配置）</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専従１名以上配置</w:t>
            </w:r>
          </w:p>
          <w:p>
            <w:pPr>
              <w:pStyle w:val="0"/>
              <w:jc w:val="center"/>
              <w:rPr>
                <w:rFonts w:hint="eastAsia" w:asciiTheme="minorEastAsia" w:hAnsiTheme="minorEastAsia" w:eastAsiaTheme="minorEastAsia"/>
                <w:color w:val="auto"/>
                <w:sz w:val="20"/>
              </w:rPr>
            </w:pPr>
          </w:p>
        </w:tc>
      </w:tr>
      <w:tr>
        <w:trPr/>
        <w:tc>
          <w:tcPr>
            <w:tcW w:w="191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w:t>
            </w:r>
          </w:p>
        </w:tc>
        <w:tc>
          <w:tcPr>
            <w:tcW w:w="791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理学療法士，作業療法士，言語聴覚士，看護職員，柔道整復師又はあん摩マッサージ指圧師，はり師又はきゅう師（はり師及びきゅう師については，理学療法士，作業療法士，言語聴覚士，看護職員，柔道整復師又はあん摩マッサージ指圧師の資格を有する機能指導員を配置した事業所で６月以上機能訓練指導に従事した経験を有する者）</w:t>
            </w:r>
          </w:p>
        </w:tc>
      </w:tr>
      <w:tr>
        <w:trPr/>
        <w:tc>
          <w:tcPr>
            <w:tcW w:w="1918"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個別機能訓練計画</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利用者ごとに心身の状況に応じた上で多職種共同で作成</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利用者ごとに心身の状況を重視した上で多職種共同で作成</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機能訓練項目</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利用者の自立支援と日常生活の充実に資</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するよう複数種類の機能訓練項目を準備</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し，利用者の状況に応じ選択して実施。</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snapToGrid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利用者の生活機能向上を目的とする機能</w:t>
            </w:r>
          </w:p>
          <w:p>
            <w:pPr>
              <w:pStyle w:val="0"/>
              <w:snapToGrid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訓練項目</w:t>
            </w:r>
          </w:p>
          <w:p>
            <w:pPr>
              <w:pStyle w:val="0"/>
              <w:snapToGrid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u w:val="single" w:color="auto"/>
              </w:rPr>
              <w:t>・実践的な訓練を反復して行うことが中心となる。</w:t>
            </w:r>
          </w:p>
          <w:p>
            <w:pPr>
              <w:pStyle w:val="0"/>
              <w:snapToGrid w:val="0"/>
              <w:jc w:val="left"/>
              <w:rPr>
                <w:rFonts w:hint="eastAsia" w:asciiTheme="minorEastAsia" w:hAnsiTheme="minorEastAsia" w:eastAsiaTheme="minorEastAsia"/>
                <w:color w:val="auto"/>
                <w:sz w:val="20"/>
                <w:u w:val="single" w:color="auto"/>
              </w:rPr>
            </w:pPr>
            <w:r>
              <w:rPr>
                <w:rFonts w:hint="eastAsia" w:asciiTheme="minorEastAsia" w:hAnsiTheme="minorEastAsia" w:eastAsiaTheme="minorEastAsia"/>
                <w:color w:val="auto"/>
                <w:sz w:val="20"/>
                <w:u w:val="single" w:color="auto"/>
              </w:rPr>
              <w:t>・実際の生活上の行動そのものや，それを模した行動を反復して行うこと</w:t>
            </w:r>
          </w:p>
          <w:p>
            <w:pPr>
              <w:pStyle w:val="0"/>
              <w:snapToGrid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u w:val="single" w:color="auto"/>
              </w:rPr>
              <w:t>・事業所内外の実地的な環境下で訓練を行うことが望ましい。</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訓練の対象者</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u w:val="single" w:color="auto"/>
              </w:rPr>
              <w:t>人数制限なし</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u w:val="single" w:color="auto"/>
              </w:rPr>
              <w:t>５人程度以下の小集団または個別</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訓練の実施者</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制限なし</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機能訓練指導員が</w:t>
            </w:r>
            <w:r>
              <w:rPr>
                <w:rFonts w:hint="eastAsia" w:asciiTheme="minorEastAsia" w:hAnsiTheme="minorEastAsia" w:eastAsiaTheme="minorEastAsia"/>
                <w:color w:val="auto"/>
                <w:sz w:val="20"/>
                <w:u w:val="single" w:color="auto"/>
              </w:rPr>
              <w:t>直接実施</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実施回数</w:t>
            </w:r>
          </w:p>
        </w:tc>
        <w:tc>
          <w:tcPr>
            <w:tcW w:w="3969" w:type="dxa"/>
            <w:tcBorders>
              <w:top w:val="none" w:color="auto" w:sz="0" w:space="0"/>
              <w:left w:val="none" w:color="auto" w:sz="0" w:space="0"/>
              <w:bottom w:val="none" w:color="auto" w:sz="0" w:space="0"/>
              <w:right w:val="dashSmallGap"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実施回数の定めなし</w:t>
            </w:r>
          </w:p>
        </w:tc>
        <w:tc>
          <w:tcPr>
            <w:tcW w:w="3946" w:type="dxa"/>
            <w:tcBorders>
              <w:top w:val="single" w:color="auto" w:sz="4" w:space="0"/>
              <w:left w:val="dashSmallGap" w:color="auto" w:sz="4" w:space="0"/>
              <w:bottom w:val="single" w:color="auto" w:sz="4" w:space="0"/>
              <w:right w:val="single" w:color="auto" w:sz="4" w:space="0"/>
              <w:tl2br w:val="nil"/>
              <w:tr2bl w:val="nil"/>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おおむね週１回以上</w:t>
            </w:r>
          </w:p>
        </w:tc>
      </w:tr>
      <w:tr>
        <w:trPr/>
        <w:tc>
          <w:tcPr>
            <w:tcW w:w="1918"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居宅訪問</w:t>
            </w:r>
          </w:p>
        </w:tc>
        <w:tc>
          <w:tcPr>
            <w:tcW w:w="7915"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napToGrid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等が利用者の居宅を訪問した上で，個別機能訓練計画を作成し，その後３月ごとに１回以上，利用者の居宅を訪問した上で，利用者又はその家族に対して，機能訓練の内容と個別機能訓練計画の進捗状況等を説明し，訓練内容の見直し等を行っていること。</w:t>
            </w:r>
          </w:p>
        </w:tc>
      </w:tr>
    </w:tbl>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b w:val="1"/>
          <w:color w:val="auto"/>
          <w:sz w:val="21"/>
        </w:rPr>
        <w:t>　</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b w:val="1"/>
          <w:color w:val="auto"/>
          <w:sz w:val="21"/>
        </w:rPr>
        <w:t>◇個別機能訓練加算（Ⅰ），（Ⅱ）の参考様式</w:t>
      </w:r>
    </w:p>
    <w:p>
      <w:pPr>
        <w:pStyle w:val="0"/>
        <w:ind w:left="0" w:leftChars="0" w:right="0" w:rightChars="0"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当該加算については，通知により参考様式が示されています。各事業所において独自の様式を作成することを妨げるものではありませんが，参考様式を使用せず，事業所独自の様式を使用する場合には，最低限参考様式に記載のある内容は網羅されているものとするように注意してください。</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b w:val="0"/>
          <w:color w:val="auto"/>
          <w:sz w:val="20"/>
        </w:rPr>
        <w:t>「通所介護，地域密着型通所介護及び短期入所生活介護における個別機能訓練加算に関する事務処理手順及び様式例の提示について」（平成</w:t>
      </w:r>
      <w:r>
        <w:rPr>
          <w:rFonts w:hint="eastAsia" w:asciiTheme="minorEastAsia" w:hAnsiTheme="minorEastAsia" w:eastAsiaTheme="minorEastAsia"/>
          <w:b w:val="0"/>
          <w:color w:val="auto"/>
          <w:sz w:val="20"/>
        </w:rPr>
        <w:t>27.3.27</w:t>
      </w:r>
      <w:r>
        <w:rPr>
          <w:rFonts w:hint="eastAsia" w:asciiTheme="minorEastAsia" w:hAnsiTheme="minorEastAsia" w:eastAsiaTheme="minorEastAsia"/>
          <w:b w:val="0"/>
          <w:color w:val="auto"/>
          <w:sz w:val="20"/>
        </w:rPr>
        <w:t>老振発</w:t>
      </w:r>
      <w:r>
        <w:rPr>
          <w:rFonts w:hint="eastAsia" w:asciiTheme="minorEastAsia" w:hAnsiTheme="minorEastAsia" w:eastAsiaTheme="minorEastAsia"/>
          <w:b w:val="0"/>
          <w:color w:val="auto"/>
          <w:sz w:val="20"/>
        </w:rPr>
        <w:t>0327</w:t>
      </w:r>
      <w:r>
        <w:rPr>
          <w:rFonts w:hint="eastAsia" w:asciiTheme="minorEastAsia" w:hAnsiTheme="minorEastAsia" w:eastAsiaTheme="minorEastAsia"/>
          <w:b w:val="0"/>
          <w:color w:val="auto"/>
          <w:sz w:val="20"/>
        </w:rPr>
        <w:t>第</w:t>
      </w:r>
      <w:r>
        <w:rPr>
          <w:rFonts w:hint="eastAsia" w:asciiTheme="minorEastAsia" w:hAnsiTheme="minorEastAsia" w:eastAsiaTheme="minorEastAsia"/>
          <w:b w:val="0"/>
          <w:color w:val="auto"/>
          <w:sz w:val="20"/>
        </w:rPr>
        <w:t>2</w:t>
      </w:r>
      <w:r>
        <w:rPr>
          <w:rFonts w:hint="eastAsia" w:asciiTheme="minorEastAsia" w:hAnsiTheme="minorEastAsia" w:eastAsiaTheme="minorEastAsia"/>
          <w:b w:val="0"/>
          <w:color w:val="auto"/>
          <w:sz w:val="20"/>
        </w:rPr>
        <w:t>）</w:t>
      </w:r>
    </w:p>
    <w:p>
      <w:pPr>
        <w:pStyle w:val="0"/>
        <w:jc w:val="left"/>
        <w:rPr>
          <w:rFonts w:hint="eastAsia" w:asciiTheme="minorEastAsia" w:hAnsiTheme="minorEastAsia" w:eastAsiaTheme="minorEastAsia"/>
          <w:color w:val="auto"/>
          <w:sz w:val="20"/>
        </w:rPr>
      </w:pPr>
    </w:p>
    <w:p>
      <w:pPr>
        <w:pStyle w:val="0"/>
        <w:ind w:firstLine="21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○運動器機能向上加算について（第１号通所事業）</w:t>
      </w:r>
    </w:p>
    <w:p>
      <w:pPr>
        <w:pStyle w:val="0"/>
        <w:ind w:firstLine="20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〔事例〕　</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・運動器機能向上計画が具体的な計画となっていなかった。</w:t>
      </w:r>
    </w:p>
    <w:p>
      <w:pPr>
        <w:pStyle w:val="0"/>
        <w:ind w:left="620" w:leftChars="200" w:hanging="200" w:hanging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・モニタリングが１か月ごとではなく，３か月ごととしていた。</w:t>
      </w:r>
    </w:p>
    <w:p>
      <w:pPr>
        <w:pStyle w:val="0"/>
        <w:ind w:left="620" w:leftChars="200" w:hanging="200" w:hanging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・モニタリングが客観的な運動器の機能の状況について行われていなかった。</w:t>
      </w:r>
    </w:p>
    <w:p>
      <w:pPr>
        <w:pStyle w:val="0"/>
        <w:ind w:left="0" w:leftChars="0" w:firstLine="0" w:firstLineChars="0"/>
        <w:jc w:val="left"/>
        <w:rPr>
          <w:rFonts w:hint="eastAsia" w:asciiTheme="minorEastAsia" w:hAnsiTheme="minorEastAsia" w:eastAsiaTheme="minorEastAsia"/>
          <w:b w:val="1"/>
          <w:color w:val="auto"/>
          <w:sz w:val="20"/>
        </w:rPr>
      </w:pPr>
    </w:p>
    <w:p>
      <w:pPr>
        <w:pStyle w:val="0"/>
        <w:ind w:left="0" w:leftChars="0" w:firstLine="200" w:firstLineChars="100"/>
        <w:jc w:val="left"/>
        <w:rPr>
          <w:rFonts w:hint="eastAsia" w:asciiTheme="minorEastAsia" w:hAnsiTheme="minorEastAsia" w:eastAsiaTheme="minorEastAsia"/>
          <w:b w:val="1"/>
          <w:color w:val="auto"/>
          <w:sz w:val="21"/>
        </w:rPr>
      </w:pPr>
      <w:r>
        <w:rPr>
          <w:rFonts w:hint="eastAsia" w:asciiTheme="minorEastAsia" w:hAnsiTheme="minorEastAsia" w:eastAsiaTheme="minorEastAsia"/>
          <w:b w:val="1"/>
          <w:color w:val="auto"/>
          <w:sz w:val="21"/>
        </w:rPr>
        <w:t>◇運動器機能向上加算の概要</w:t>
      </w:r>
    </w:p>
    <w:tbl>
      <w:tblPr>
        <w:tblStyle w:val="31"/>
        <w:tblW w:w="9856" w:type="dxa"/>
        <w:tblInd w:w="175" w:type="dxa"/>
        <w:tblLayout w:type="fixed"/>
        <w:tblLook w:firstRow="1" w:lastRow="0" w:firstColumn="1" w:lastColumn="0" w:noHBand="0" w:noVBand="1" w:val="04A0"/>
      </w:tblPr>
      <w:tblGrid>
        <w:gridCol w:w="1918"/>
        <w:gridCol w:w="7938"/>
      </w:tblGrid>
      <w:tr>
        <w:trPr/>
        <w:tc>
          <w:tcPr>
            <w:tcW w:w="1918" w:type="dxa"/>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目的</w:t>
            </w: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当該サービスを通じて要支援者ができる限り要介護状態にならず，自立した日常生活を営むことができるよう支援することであることに留意しつつ行うこと。</w:t>
            </w:r>
          </w:p>
        </w:tc>
      </w:tr>
      <w:tr>
        <w:trPr/>
        <w:tc>
          <w:tcPr>
            <w:tcW w:w="19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機能訓練指導員の配置</w:t>
            </w:r>
          </w:p>
        </w:tc>
        <w:tc>
          <w:tcPr>
            <w:tcW w:w="793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専従１名以上配置</w:t>
            </w:r>
          </w:p>
        </w:tc>
      </w:tr>
      <w:tr>
        <w:trPr/>
        <w:tc>
          <w:tcPr>
            <w:tcW w:w="19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（機能訓練指導員）</w:t>
            </w:r>
          </w:p>
        </w:tc>
        <w:tc>
          <w:tcPr>
            <w:tcW w:w="793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理学療法士，作業療法士，言語聴覚士，看護職員，柔道整復師又はあん摩マッサージ指圧師はり師又はきゅう師（はり師及びきゅう師については，理学療法士，作業療法士，言語聴覚士，看護職員，柔道整復師又はあん摩マッサージ指圧師の資格を有する機能指導員を配置した事業所で６月以上機能訓練指導に従事した経験を有する者）</w:t>
            </w:r>
          </w:p>
        </w:tc>
      </w:tr>
      <w:tr>
        <w:trPr/>
        <w:tc>
          <w:tcPr>
            <w:tcW w:w="1918" w:type="dxa"/>
            <w:vMerge w:val="restart"/>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計画</w:t>
            </w:r>
          </w:p>
        </w:tc>
        <w:tc>
          <w:tcPr>
            <w:tcW w:w="793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利用者の運動器の機能（考慮すべきリスク，利用者のニーズ，運動器機能）を利用開始時に把握した上で運動器機能向上計画を作成</w:t>
            </w:r>
          </w:p>
        </w:tc>
      </w:tr>
      <w:tr>
        <w:trPr/>
        <w:tc>
          <w:tcPr>
            <w:tcW w:w="1918" w:type="dxa"/>
            <w:vMerge w:val="continue"/>
            <w:vAlign w:val="top"/>
          </w:tcPr>
          <w:p>
            <w:pPr>
              <w:pStyle w:val="0"/>
              <w:rPr>
                <w:rFonts w:hint="eastAsia"/>
              </w:rPr>
            </w:pP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多職種共同で作成</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（長期目標はおおむね３か月程度で達成可能な目標，短期目標は長期目標を達成するためのおおむね１月程度で達成可能な目標。介護予防サービス計画と整合がとれたもの）</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利用者ごとに，実施する運動の種類，期間，頻度，１回当たりの実施時間，実施形態を記載した計画を作成すること。</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利用者に運動器機能向上計画・効果・リスク・緊急時の対応等について説明し，同意を得ること。</w:t>
            </w:r>
          </w:p>
        </w:tc>
      </w:tr>
      <w:tr>
        <w:trPr/>
        <w:tc>
          <w:tcPr>
            <w:tcW w:w="1918" w:type="dxa"/>
            <w:vAlign w:val="center"/>
          </w:tcPr>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モニタリング及び</w:t>
            </w:r>
          </w:p>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事後アセスメント</w:t>
            </w: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運動器機能向上サービスの提供状況を記録すること。</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利用者の短期目標に応じて，目標の達成度と客観的な運動器の機能の状況についておおむね１月ごとにモニタリングを行い記録すること。</w:t>
            </w:r>
          </w:p>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実施期間終了後長期目標達成度及び運動器の機能の状況について，事後アセスメントを実施し，その結果を介護予防支援事業者へ報告すること。</w:t>
            </w:r>
          </w:p>
        </w:tc>
      </w:tr>
      <w:tr>
        <w:trPr/>
        <w:tc>
          <w:tcPr>
            <w:tcW w:w="191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訓練の対象者</w:t>
            </w: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個別</w:t>
            </w:r>
          </w:p>
        </w:tc>
      </w:tr>
      <w:tr>
        <w:trPr/>
        <w:tc>
          <w:tcPr>
            <w:tcW w:w="191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訓練の実施者</w:t>
            </w: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制限なし</w:t>
            </w:r>
          </w:p>
        </w:tc>
      </w:tr>
      <w:tr>
        <w:trPr/>
        <w:tc>
          <w:tcPr>
            <w:tcW w:w="191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実施回数</w:t>
            </w:r>
          </w:p>
        </w:tc>
        <w:tc>
          <w:tcPr>
            <w:tcW w:w="7938" w:type="dxa"/>
            <w:vAlign w:val="top"/>
          </w:tcPr>
          <w:p>
            <w:pPr>
              <w:pStyle w:val="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実施回数の定めなし</w:t>
            </w:r>
          </w:p>
        </w:tc>
      </w:tr>
    </w:tbl>
    <w:p>
      <w:pPr>
        <w:pStyle w:val="0"/>
        <w:ind w:left="620" w:leftChars="200" w:hanging="200" w:hangingChars="100"/>
        <w:jc w:val="left"/>
        <w:rPr>
          <w:rFonts w:hint="eastAsia" w:asciiTheme="minorEastAsia" w:hAnsiTheme="minorEastAsia" w:eastAsiaTheme="minorEastAsia"/>
          <w:b w:val="1"/>
          <w:color w:val="auto"/>
          <w:sz w:val="20"/>
        </w:rPr>
      </w:pPr>
    </w:p>
    <w:p>
      <w:pPr>
        <w:pStyle w:val="0"/>
        <w:ind w:firstLine="21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○運営推進会議（地域密着型通所介護，認知症対応型通所介護）</w:t>
      </w:r>
    </w:p>
    <w:p>
      <w:pPr>
        <w:pStyle w:val="0"/>
        <w:ind w:firstLine="200" w:firstLineChars="1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〔事例〕</w:t>
      </w:r>
    </w:p>
    <w:p>
      <w:pPr>
        <w:pStyle w:val="0"/>
        <w:ind w:firstLine="400" w:firstLineChars="20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・運営推進会議を開催していなかった。</w:t>
      </w:r>
    </w:p>
    <w:p>
      <w:pPr>
        <w:pStyle w:val="0"/>
        <w:ind w:firstLine="400" w:firstLineChars="2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1"/>
        </w:rPr>
        <w:t>・運営推進会議の会議録を公表していなかった。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平成２８年度に地域密着型通所介護が創設された際，地域密着型通所介護事業所においては，運営推進会議を開催することが基準に設けられました。</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開催期間はおおむね６月に１回以上，運営推進会議に対し活動状況を報告し，運営推進会議による評価を受けるとともに，運営推進会議から必要な要望，助言等を聴く機会を設けてください。</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また，運営推進会議による評価の結果は，利用者及びその家族に対して手交若しくは送付するとともに，「介護サービスの情報公表制度」に基づく介護サービス情報公表システムへの掲載，法人ホームページへの掲載または事業所の見やすい場所への掲示などの方法により公表してください。</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なお，運営推進会議の効率化や，事業所間のネットワーク形成の促進等の観点から，次に挙げる①及び②の条件を満たす場合においては，複数の事業所の運営推進会議を合同で開催して差し支えありません。</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①利用者及び利用者家族については匿名とするなど，個人情報・プライバシーを保護すること。</w:t>
            </w:r>
          </w:p>
          <w:p>
            <w:pPr>
              <w:pStyle w:val="0"/>
              <w:ind w:firstLine="200" w:firstLineChars="10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②同一の日常生活圏域内に所在する事業所であること。</w:t>
            </w:r>
          </w:p>
        </w:tc>
      </w:tr>
    </w:tbl>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color w:val="auto"/>
          <w:sz w:val="20"/>
        </w:rPr>
      </w:pPr>
    </w:p>
    <w:p>
      <w:pPr>
        <w:pStyle w:val="0"/>
        <w:snapToGrid w:val="0"/>
        <w:ind w:firstLine="284" w:firstLineChars="101"/>
        <w:jc w:val="center"/>
        <w:rPr>
          <w:rFonts w:hint="eastAsia" w:asciiTheme="minorEastAsia" w:hAnsiTheme="minorEastAsia" w:eastAsiaTheme="minorEastAsia"/>
          <w:sz w:val="20"/>
        </w:rPr>
      </w:pPr>
      <w:r>
        <w:rPr>
          <w:rFonts w:hint="eastAsia" w:asciiTheme="minorEastAsia" w:hAnsiTheme="minorEastAsia" w:eastAsiaTheme="minorEastAsia"/>
          <w:b w:val="1"/>
          <w:sz w:val="28"/>
          <w:bdr w:val="single" w:color="auto" w:sz="4" w:space="0"/>
        </w:rPr>
        <w:t>その他留意事項について</w:t>
      </w:r>
    </w:p>
    <w:p>
      <w:pPr>
        <w:pStyle w:val="0"/>
        <w:snapToGrid w:val="0"/>
        <w:jc w:val="left"/>
        <w:rPr>
          <w:rFonts w:hint="eastAsia" w:asciiTheme="minorEastAsia" w:hAnsiTheme="minorEastAsia" w:eastAsiaTheme="minorEastAsia"/>
          <w:b w:val="1"/>
          <w:sz w:val="28"/>
          <w:u w:val="single" w:color="auto"/>
        </w:rPr>
      </w:pPr>
    </w:p>
    <w:p>
      <w:pPr>
        <w:pStyle w:val="0"/>
        <w:jc w:val="left"/>
        <w:rPr>
          <w:rFonts w:hint="eastAsia" w:asciiTheme="minorEastAsia" w:hAnsiTheme="minorEastAsia" w:eastAsiaTheme="minorEastAsia"/>
          <w:b w:val="1"/>
          <w:sz w:val="28"/>
          <w:u w:val="single" w:color="auto"/>
        </w:rPr>
      </w:pPr>
      <w:r>
        <w:rPr>
          <w:rFonts w:hint="eastAsia" w:asciiTheme="minorEastAsia" w:hAnsiTheme="minorEastAsia" w:eastAsiaTheme="minorEastAsia"/>
          <w:b w:val="1"/>
          <w:sz w:val="28"/>
          <w:u w:val="single" w:color="auto"/>
        </w:rPr>
        <w:t>１　全サービス共通事項</w:t>
      </w:r>
    </w:p>
    <w:p>
      <w:pPr>
        <w:pStyle w:val="0"/>
        <w:rPr>
          <w:rFonts w:hint="eastAsia" w:asciiTheme="minorEastAsia" w:hAnsiTheme="minorEastAsia" w:eastAsiaTheme="minorEastAsia"/>
          <w:b w:val="1"/>
          <w:sz w:val="24"/>
        </w:rPr>
      </w:pPr>
      <w:r>
        <w:rPr>
          <w:rFonts w:hint="eastAsia" w:asciiTheme="minorEastAsia" w:hAnsiTheme="minorEastAsia" w:eastAsiaTheme="minorEastAsia"/>
          <w:b w:val="1"/>
          <w:sz w:val="24"/>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（ホームページ掲載場所）</w:t>
            </w:r>
          </w:p>
          <w:p>
            <w:pPr>
              <w:pStyle w:val="0"/>
              <w:rPr>
                <w:rFonts w:hint="eastAsia" w:asciiTheme="minorEastAsia" w:hAnsiTheme="minorEastAsia" w:eastAsiaTheme="minorEastAsia"/>
                <w:sz w:val="20"/>
              </w:rPr>
            </w:pPr>
            <w:r>
              <w:rPr>
                <w:rFonts w:hint="eastAsia" w:asciiTheme="minorEastAsia" w:hAnsiTheme="minorEastAsia" w:eastAsiaTheme="minorEastAsia"/>
                <w:sz w:val="20"/>
                <w:u w:val="single" w:color="auto"/>
              </w:rPr>
              <w:t>○基準条例</w:t>
            </w:r>
          </w:p>
          <w:p>
            <w:pPr>
              <w:pStyle w:val="0"/>
              <w:autoSpaceDE w:val="0"/>
              <w:autoSpaceDN w:val="0"/>
              <w:adjustRightInd w:val="0"/>
              <w:ind w:left="210" w:leftChars="100" w:firstLine="0" w:firstLineChars="0"/>
              <w:jc w:val="left"/>
              <w:rPr>
                <w:rFonts w:hint="eastAsia" w:asciiTheme="minorEastAsia" w:hAnsiTheme="minorEastAsia" w:eastAsiaTheme="minorEastAsia"/>
                <w:sz w:val="20"/>
              </w:rPr>
            </w:pPr>
            <w:r>
              <w:rPr>
                <w:rFonts w:hint="eastAsia" w:asciiTheme="minorEastAsia" w:hAnsiTheme="minorEastAsia" w:eastAsiaTheme="minorEastAsia"/>
                <w:kern w:val="0"/>
                <w:sz w:val="20"/>
              </w:rPr>
              <w:t>ホーム</w:t>
            </w:r>
            <w:r>
              <w:rPr>
                <w:rFonts w:hint="eastAsia" w:asciiTheme="minorEastAsia" w:hAnsiTheme="minorEastAsia" w:eastAsiaTheme="minorEastAsia"/>
                <w:kern w:val="0"/>
                <w:sz w:val="20"/>
              </w:rPr>
              <w:t xml:space="preserve"> &gt; </w:t>
            </w:r>
            <w:r>
              <w:rPr>
                <w:rFonts w:hint="eastAsia" w:asciiTheme="minorEastAsia" w:hAnsiTheme="minorEastAsia" w:eastAsiaTheme="minorEastAsia"/>
                <w:kern w:val="0"/>
                <w:sz w:val="20"/>
              </w:rPr>
              <w:t>事業所向け</w:t>
            </w:r>
            <w:r>
              <w:rPr>
                <w:rFonts w:hint="eastAsia" w:asciiTheme="minorEastAsia" w:hAnsiTheme="minorEastAsia" w:eastAsiaTheme="minorEastAsia"/>
                <w:kern w:val="0"/>
                <w:sz w:val="20"/>
              </w:rPr>
              <w:t xml:space="preserve"> &gt; </w:t>
            </w:r>
            <w:r>
              <w:rPr>
                <w:rFonts w:hint="eastAsia" w:asciiTheme="minorEastAsia" w:hAnsiTheme="minorEastAsia" w:eastAsiaTheme="minorEastAsia"/>
                <w:kern w:val="0"/>
                <w:sz w:val="20"/>
              </w:rPr>
              <w:t>健康・福祉・子育て・学校</w:t>
            </w:r>
            <w:r>
              <w:rPr>
                <w:rFonts w:hint="eastAsia" w:asciiTheme="minorEastAsia" w:hAnsiTheme="minorEastAsia" w:eastAsiaTheme="minorEastAsia"/>
                <w:kern w:val="0"/>
                <w:sz w:val="20"/>
              </w:rPr>
              <w:t xml:space="preserve"> &gt; </w:t>
            </w:r>
            <w:r>
              <w:rPr>
                <w:rFonts w:hint="eastAsia" w:asciiTheme="minorEastAsia" w:hAnsiTheme="minorEastAsia" w:eastAsiaTheme="minorEastAsia"/>
                <w:kern w:val="0"/>
                <w:sz w:val="20"/>
              </w:rPr>
              <w:t>高齢者・介護保険</w:t>
            </w:r>
            <w:r>
              <w:rPr>
                <w:rFonts w:hint="eastAsia" w:asciiTheme="minorEastAsia" w:hAnsiTheme="minorEastAsia" w:eastAsiaTheme="minorEastAsia"/>
                <w:kern w:val="0"/>
                <w:sz w:val="20"/>
              </w:rPr>
              <w:t xml:space="preserve"> &gt; </w:t>
            </w:r>
            <w:r>
              <w:rPr>
                <w:rFonts w:hint="eastAsia" w:asciiTheme="minorEastAsia" w:hAnsiTheme="minorEastAsia" w:eastAsiaTheme="minorEastAsia"/>
                <w:kern w:val="0"/>
                <w:sz w:val="20"/>
              </w:rPr>
              <w:t>指導・助言</w:t>
            </w:r>
            <w:r>
              <w:rPr>
                <w:rFonts w:hint="eastAsia" w:asciiTheme="minorEastAsia" w:hAnsiTheme="minorEastAsia" w:eastAsiaTheme="minorEastAsia"/>
                <w:kern w:val="0"/>
                <w:sz w:val="20"/>
              </w:rPr>
              <w:t xml:space="preserve"> &gt; </w:t>
            </w:r>
            <w:r>
              <w:rPr>
                <w:rFonts w:hint="eastAsia" w:asciiTheme="minorEastAsia" w:hAnsiTheme="minorEastAsia" w:eastAsiaTheme="minorEastAsia"/>
                <w:kern w:val="0"/>
                <w:sz w:val="20"/>
              </w:rPr>
              <w:t>各種サービス基準条例等について</w:t>
            </w:r>
          </w:p>
          <w:p>
            <w:pPr>
              <w:pStyle w:val="0"/>
              <w:rPr>
                <w:rFonts w:hint="eastAsia" w:asciiTheme="minorEastAsia" w:hAnsiTheme="minorEastAsia" w:eastAsiaTheme="minorEastAsia"/>
                <w:sz w:val="20"/>
              </w:rPr>
            </w:pPr>
            <w:r>
              <w:rPr>
                <w:rFonts w:hint="eastAsia" w:asciiTheme="minorEastAsia" w:hAnsiTheme="minorEastAsia" w:eastAsiaTheme="minorEastAsia"/>
                <w:sz w:val="20"/>
                <w:u w:val="single" w:color="auto"/>
              </w:rPr>
              <w:t>○</w:t>
            </w:r>
            <w:r>
              <w:rPr>
                <w:rFonts w:hint="eastAsia" w:asciiTheme="minorEastAsia" w:hAnsiTheme="minorEastAsia" w:eastAsiaTheme="minorEastAsia"/>
                <w:kern w:val="0"/>
                <w:sz w:val="20"/>
                <w:u w:val="single" w:color="auto"/>
              </w:rPr>
              <w:t>基準省令，基準解釈通知，報酬告示，留意事項通知，Ｑ＆Ａ</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・厚生労働省ホームページ</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・介護サービス事業者向けトップページ</w:t>
            </w:r>
            <w:r>
              <w:rPr>
                <w:rFonts w:hint="eastAsia" w:asciiTheme="minorEastAsia" w:hAnsiTheme="minorEastAsia" w:eastAsiaTheme="minorEastAsia"/>
                <w:sz w:val="20"/>
              </w:rPr>
              <w:t xml:space="preserve"> &gt; 2</w:t>
            </w:r>
            <w:r>
              <w:rPr>
                <w:rFonts w:hint="eastAsia" w:asciiTheme="minorEastAsia" w:hAnsiTheme="minorEastAsia" w:eastAsiaTheme="minorEastAsia"/>
                <w:sz w:val="20"/>
              </w:rPr>
              <w:t>　介護サービス関係</w:t>
            </w:r>
            <w:r>
              <w:rPr>
                <w:rFonts w:hint="eastAsia" w:asciiTheme="minorEastAsia" w:hAnsiTheme="minorEastAsia" w:eastAsiaTheme="minorEastAsia"/>
                <w:sz w:val="20"/>
              </w:rPr>
              <w:t>Q&amp;A</w:t>
            </w:r>
            <w:r>
              <w:rPr>
                <w:rFonts w:hint="eastAsia" w:asciiTheme="minorEastAsia" w:hAnsiTheme="minorEastAsia" w:eastAsiaTheme="minorEastAsia"/>
                <w:sz w:val="20"/>
              </w:rPr>
              <w:t>（厚生労働省）、介護保険最新情報等</w:t>
            </w:r>
          </w:p>
        </w:tc>
      </w:tr>
    </w:tbl>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r>
        <w:rPr>
          <w:rFonts w:hint="eastAsia" w:asciiTheme="minorEastAsia" w:hAnsiTheme="minorEastAsia" w:eastAsiaTheme="minorEastAsia"/>
          <w:b w:val="1"/>
          <w:sz w:val="24"/>
        </w:rPr>
        <w:t>（２）届出について</w:t>
      </w:r>
    </w:p>
    <w:p>
      <w:pPr>
        <w:pStyle w:val="0"/>
        <w:ind w:left="0" w:leftChars="0" w:firstLine="210" w:firstLineChars="100"/>
        <w:jc w:val="left"/>
        <w:rPr>
          <w:rFonts w:hint="eastAsia" w:asciiTheme="minorEastAsia" w:hAnsiTheme="minorEastAsia" w:eastAsiaTheme="minorEastAsia"/>
          <w:b w:val="0"/>
          <w:sz w:val="21"/>
        </w:rPr>
      </w:pPr>
      <w:r>
        <w:rPr>
          <w:rFonts w:hint="eastAsia" w:asciiTheme="minorEastAsia" w:hAnsiTheme="minorEastAsia" w:eastAsiaTheme="minorEastAsia"/>
          <w:b w:val="0"/>
          <w:sz w:val="21"/>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　資格職の職員に変更があったときは，変更があったときから</w:t>
            </w:r>
            <w:r>
              <w:rPr>
                <w:rFonts w:hint="eastAsia" w:asciiTheme="minorEastAsia" w:hAnsiTheme="minorEastAsia" w:eastAsiaTheme="minorEastAsia"/>
                <w:sz w:val="20"/>
              </w:rPr>
              <w:t>10</w:t>
            </w:r>
            <w:r>
              <w:rPr>
                <w:rFonts w:hint="eastAsia" w:asciiTheme="minorEastAsia" w:hAnsiTheme="minorEastAsia" w:eastAsiaTheme="minorEastAsia"/>
                <w:sz w:val="20"/>
              </w:rPr>
              <w:t>日以内に変更の届出を提出してください（変更があった事項「</w:t>
            </w:r>
            <w:r>
              <w:rPr>
                <w:rFonts w:hint="eastAsia" w:asciiTheme="minorEastAsia" w:hAnsiTheme="minorEastAsia" w:eastAsiaTheme="minorEastAsia"/>
                <w:sz w:val="20"/>
              </w:rPr>
              <w:t>22</w:t>
            </w:r>
            <w:r>
              <w:rPr>
                <w:rFonts w:hint="eastAsia" w:asciiTheme="minorEastAsia" w:hAnsiTheme="minorEastAsia" w:eastAsiaTheme="minorEastAsia"/>
                <w:sz w:val="20"/>
              </w:rPr>
              <w:t>　その他」を使用）。</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対象となる職種は，介護支援専門員・計画作成担当者・生活相談員・看護職員・機能訓練指導員・オペレーターです。</w:t>
            </w:r>
            <w:r>
              <w:rPr>
                <w:rFonts w:hint="eastAsia" w:asciiTheme="minorEastAsia" w:hAnsiTheme="minorEastAsia" w:eastAsiaTheme="minorEastAsia"/>
                <w:sz w:val="20"/>
                <w:u w:val="single" w:color="000000" w:themeColor="text1"/>
              </w:rPr>
              <w:t>変更届出書添付書類等一覧表</w:t>
            </w:r>
            <w:r>
              <w:rPr>
                <w:rFonts w:hint="eastAsia" w:asciiTheme="minorEastAsia" w:hAnsiTheme="minorEastAsia" w:eastAsiaTheme="minorEastAsia"/>
                <w:sz w:val="20"/>
              </w:rPr>
              <w:t>を確認してください。</w:t>
            </w:r>
          </w:p>
        </w:tc>
      </w:tr>
    </w:tbl>
    <w:p>
      <w:pPr>
        <w:pStyle w:val="0"/>
        <w:rPr>
          <w:rFonts w:hint="eastAsia" w:asciiTheme="minorEastAsia" w:hAnsiTheme="minorEastAsia" w:eastAsiaTheme="minorEastAsia"/>
          <w:b w:val="1"/>
          <w:sz w:val="24"/>
        </w:rPr>
      </w:pPr>
    </w:p>
    <w:p>
      <w:pPr>
        <w:pStyle w:val="0"/>
        <w:rPr>
          <w:rFonts w:hint="eastAsia" w:asciiTheme="minorEastAsia" w:hAnsiTheme="minorEastAsia" w:eastAsiaTheme="minorEastAsia"/>
          <w:b w:val="1"/>
          <w:sz w:val="24"/>
        </w:rPr>
      </w:pPr>
      <w:r>
        <w:rPr>
          <w:rFonts w:hint="eastAsia" w:asciiTheme="minorEastAsia" w:hAnsiTheme="minorEastAsia" w:eastAsiaTheme="minorEastAsia"/>
          <w:b w:val="1"/>
          <w:sz w:val="24"/>
        </w:rPr>
        <w:t>（３）指導について</w:t>
      </w:r>
    </w:p>
    <w:p>
      <w:pPr>
        <w:pStyle w:val="0"/>
        <w:ind w:firstLine="210" w:firstLineChars="100"/>
        <w:jc w:val="left"/>
        <w:rPr>
          <w:rFonts w:hint="eastAsia" w:asciiTheme="minorEastAsia" w:hAnsiTheme="minorEastAsia" w:eastAsiaTheme="minorEastAsia"/>
          <w:sz w:val="20"/>
        </w:rPr>
      </w:pPr>
      <w:r>
        <w:rPr>
          <w:rFonts w:hint="eastAsia" w:asciiTheme="minorEastAsia" w:hAnsiTheme="minorEastAsia" w:eastAsiaTheme="minorEastAsia"/>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sz w:val="20"/>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u w:val="single" w:color="000000" w:themeColor="text1"/>
              </w:rPr>
              <w:t>○実地指導</w:t>
            </w:r>
          </w:p>
          <w:p>
            <w:pPr>
              <w:pStyle w:val="0"/>
              <w:ind w:left="510" w:leftChars="100" w:hanging="300" w:hangingChars="150"/>
              <w:jc w:val="left"/>
              <w:rPr>
                <w:rFonts w:hint="eastAsia" w:asciiTheme="minorEastAsia" w:hAnsiTheme="minorEastAsia" w:eastAsiaTheme="minorEastAsia"/>
                <w:sz w:val="20"/>
              </w:rPr>
            </w:pPr>
            <w:r>
              <w:rPr>
                <w:rFonts w:hint="eastAsia" w:asciiTheme="minorEastAsia" w:hAnsiTheme="minorEastAsia" w:eastAsiaTheme="minorEastAsia"/>
                <w:sz w:val="20"/>
              </w:rPr>
              <w:t>・運営調書及び関係書類を確認し，管理者や関係職員との面談方式により実施します。</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・関係法令や基準に基づき，適正な事業運営を行っているか確認します。</w:t>
            </w:r>
          </w:p>
          <w:p>
            <w:pPr>
              <w:pStyle w:val="0"/>
              <w:ind w:left="0" w:leftChars="0" w:firstLine="200" w:firstLineChars="100"/>
              <w:jc w:val="left"/>
              <w:rPr>
                <w:rFonts w:hint="eastAsia" w:asciiTheme="minorEastAsia" w:hAnsiTheme="minorEastAsia" w:eastAsiaTheme="minorEastAsia"/>
                <w:sz w:val="20"/>
              </w:rPr>
            </w:pPr>
            <w:r>
              <w:rPr>
                <w:rFonts w:hint="eastAsia" w:asciiTheme="minorEastAsia" w:hAnsiTheme="minorEastAsia" w:eastAsiaTheme="minorEastAsia"/>
                <w:sz w:val="20"/>
              </w:rPr>
              <w:t>・基本報酬及び加算・減算等が基準に従い適正に請求されているか確認します。</w:t>
            </w:r>
          </w:p>
          <w:p>
            <w:pPr>
              <w:pStyle w:val="0"/>
              <w:ind w:leftChars="0" w:firstLineChars="0"/>
              <w:jc w:val="left"/>
              <w:rPr>
                <w:rFonts w:hint="eastAsia" w:asciiTheme="minorEastAsia" w:hAnsiTheme="minorEastAsia" w:eastAsiaTheme="minorEastAsia"/>
                <w:sz w:val="20"/>
              </w:rPr>
            </w:pPr>
          </w:p>
          <w:p>
            <w:pPr>
              <w:pStyle w:val="0"/>
              <w:ind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u w:val="single" w:color="000000" w:themeColor="text1"/>
              </w:rPr>
              <w:t>※監査</w:t>
            </w:r>
          </w:p>
          <w:p>
            <w:pPr>
              <w:pStyle w:val="0"/>
              <w:ind w:leftChars="0" w:firstLine="0" w:firstLineChars="0"/>
              <w:rPr>
                <w:rFonts w:hint="eastAsia" w:asciiTheme="minorEastAsia" w:hAnsiTheme="minorEastAsia" w:eastAsiaTheme="minorEastAsia"/>
                <w:sz w:val="20"/>
              </w:rPr>
            </w:pPr>
            <w:r>
              <w:rPr>
                <w:rFonts w:hint="eastAsia" w:asciiTheme="minorEastAsia" w:hAnsiTheme="minorEastAsia" w:eastAsiaTheme="minorEastAsia"/>
                <w:sz w:val="20"/>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0"/>
        </w:rPr>
      </w:pPr>
    </w:p>
    <w:p>
      <w:pPr>
        <w:pStyle w:val="0"/>
        <w:ind w:firstLine="210" w:firstLineChars="100"/>
        <w:jc w:val="left"/>
        <w:rPr>
          <w:rFonts w:hint="eastAsia" w:asciiTheme="minorEastAsia" w:hAnsiTheme="minorEastAsia" w:eastAsiaTheme="minorEastAsia"/>
          <w:sz w:val="20"/>
        </w:rPr>
      </w:pPr>
      <w:r>
        <w:rPr>
          <w:rFonts w:hint="eastAsia" w:asciiTheme="minorEastAsia" w:hAnsiTheme="minorEastAsia" w:eastAsiaTheme="minorEastAsia"/>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（やむを得ない事情の例）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・当日管理者が研修等で不在である。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・施設の入居者等が感染症にかかり，外部からの出入りが制限されている。　など</w:t>
            </w:r>
          </w:p>
        </w:tc>
      </w:tr>
    </w:tbl>
    <w:p>
      <w:pPr>
        <w:pStyle w:val="0"/>
        <w:rPr>
          <w:rFonts w:hint="eastAsia" w:asciiTheme="minorEastAsia" w:hAnsiTheme="minorEastAsia" w:eastAsiaTheme="minorEastAsia"/>
          <w:b w:val="1"/>
          <w:sz w:val="24"/>
        </w:rPr>
      </w:pPr>
    </w:p>
    <w:p>
      <w:pPr>
        <w:pStyle w:val="0"/>
        <w:rPr>
          <w:rFonts w:hint="eastAsia" w:asciiTheme="minorEastAsia" w:hAnsiTheme="minorEastAsia" w:eastAsiaTheme="minorEastAsia"/>
          <w:b w:val="1"/>
          <w:sz w:val="24"/>
        </w:rPr>
      </w:pPr>
      <w:r>
        <w:rPr>
          <w:rFonts w:hint="eastAsia" w:asciiTheme="minorEastAsia" w:hAnsiTheme="minorEastAsia" w:eastAsiaTheme="minorEastAsia"/>
          <w:b w:val="1"/>
          <w:sz w:val="24"/>
        </w:rPr>
        <w:t>（４）令和</w:t>
      </w:r>
      <w:r>
        <w:rPr>
          <w:rFonts w:hint="eastAsia" w:asciiTheme="minorEastAsia" w:hAnsiTheme="minorEastAsia" w:eastAsiaTheme="minorEastAsia"/>
          <w:b w:val="1"/>
          <w:sz w:val="24"/>
        </w:rPr>
        <w:t>2</w:t>
      </w:r>
      <w:r>
        <w:rPr>
          <w:rFonts w:hint="eastAsia" w:asciiTheme="minorEastAsia" w:hAnsiTheme="minorEastAsia" w:eastAsiaTheme="minorEastAsia"/>
          <w:b w:val="1"/>
          <w:sz w:val="24"/>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令和</w:t>
            </w:r>
            <w:r>
              <w:rPr>
                <w:rFonts w:hint="eastAsia" w:asciiTheme="minorEastAsia" w:hAnsiTheme="minorEastAsia" w:eastAsiaTheme="minorEastAsia"/>
                <w:sz w:val="20"/>
              </w:rPr>
              <w:t>2</w:t>
            </w:r>
            <w:r>
              <w:rPr>
                <w:rFonts w:hint="eastAsia" w:asciiTheme="minorEastAsia" w:hAnsiTheme="minorEastAsia" w:eastAsiaTheme="minorEastAsia"/>
                <w:sz w:val="20"/>
              </w:rPr>
              <w:t>年度の介護職員処遇改善等の計画書につきましては，令和</w:t>
            </w:r>
            <w:r>
              <w:rPr>
                <w:rFonts w:hint="eastAsia" w:asciiTheme="minorEastAsia" w:hAnsiTheme="minorEastAsia" w:eastAsiaTheme="minorEastAsia"/>
                <w:sz w:val="20"/>
              </w:rPr>
              <w:t>2</w:t>
            </w:r>
            <w:r>
              <w:rPr>
                <w:rFonts w:hint="eastAsia" w:asciiTheme="minorEastAsia" w:hAnsiTheme="minorEastAsia" w:eastAsiaTheme="minorEastAsia"/>
                <w:sz w:val="20"/>
              </w:rPr>
              <w:t>年</w:t>
            </w:r>
            <w:r>
              <w:rPr>
                <w:rFonts w:hint="eastAsia" w:asciiTheme="minorEastAsia" w:hAnsiTheme="minorEastAsia" w:eastAsiaTheme="minorEastAsia"/>
                <w:sz w:val="20"/>
              </w:rPr>
              <w:t>4</w:t>
            </w:r>
            <w:r>
              <w:rPr>
                <w:rFonts w:hint="eastAsia" w:asciiTheme="minorEastAsia" w:hAnsiTheme="minorEastAsia" w:eastAsiaTheme="minorEastAsia"/>
                <w:sz w:val="20"/>
              </w:rPr>
              <w:t>月</w:t>
            </w:r>
            <w:r>
              <w:rPr>
                <w:rFonts w:hint="eastAsia" w:asciiTheme="minorEastAsia" w:hAnsiTheme="minorEastAsia" w:eastAsiaTheme="minorEastAsia"/>
                <w:sz w:val="20"/>
              </w:rPr>
              <w:t>15</w:t>
            </w:r>
            <w:r>
              <w:rPr>
                <w:rFonts w:hint="eastAsia" w:asciiTheme="minorEastAsia" w:hAnsiTheme="minorEastAsia" w:eastAsiaTheme="minorEastAsia"/>
                <w:sz w:val="20"/>
              </w:rPr>
              <w:t>日（水曜日）までに関係書類の提出をお願いいたします。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https://www.city.asahikawa.hokkaido.jp/500/548/koureisya/sinseitodokede/d069095.html</w:t>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kern w:val="0"/>
                <w:sz w:val="20"/>
              </w:rPr>
              <w:t>（ホーム－事業者向け－健康・福祉・子育て・学校－高齢者・介護保険－申請・届出－介護職員処遇改善加算及び介護職員等特定処遇改善加算の届出について）</w:t>
            </w:r>
          </w:p>
        </w:tc>
      </w:tr>
    </w:tbl>
    <w:p>
      <w:pPr>
        <w:pStyle w:val="0"/>
        <w:rPr>
          <w:rFonts w:hint="eastAsia" w:asciiTheme="minorEastAsia" w:hAnsiTheme="minorEastAsia" w:eastAsiaTheme="minorEastAsia"/>
          <w:b w:val="1"/>
          <w:sz w:val="24"/>
        </w:rPr>
      </w:pPr>
    </w:p>
    <w:p>
      <w:pPr>
        <w:pStyle w:val="0"/>
        <w:rPr>
          <w:rFonts w:hint="eastAsia" w:asciiTheme="minorEastAsia" w:hAnsiTheme="minorEastAsia" w:eastAsiaTheme="minorEastAsia"/>
          <w:b w:val="1"/>
          <w:sz w:val="24"/>
        </w:rPr>
      </w:pPr>
      <w:r>
        <w:rPr>
          <w:rFonts w:hint="eastAsia" w:asciiTheme="minorEastAsia" w:hAnsiTheme="minorEastAsia" w:eastAsiaTheme="minorEastAsia"/>
          <w:b w:val="1"/>
          <w:sz w:val="24"/>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　新型コロナウイルス感染症対策について，厚生労働省等から通知がありますので，随時御確認ください。</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なお，現時点で質問の多い事項を抽出して掲載しますので，確認をお願いします。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・質問</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第</w:t>
            </w:r>
            <w:r>
              <w:rPr>
                <w:rFonts w:hint="eastAsia" w:asciiTheme="minorEastAsia" w:hAnsiTheme="minorEastAsia" w:eastAsiaTheme="minorEastAsia"/>
                <w:sz w:val="20"/>
              </w:rPr>
              <w:t>2</w:t>
            </w:r>
            <w:r>
              <w:rPr>
                <w:rFonts w:hint="eastAsia" w:asciiTheme="minorEastAsia" w:hAnsiTheme="minorEastAsia" w:eastAsiaTheme="minorEastAsia"/>
                <w:sz w:val="20"/>
              </w:rPr>
              <w:t>報で示された取扱（別添</w:t>
            </w:r>
            <w:r>
              <w:rPr>
                <w:rFonts w:hint="eastAsia" w:asciiTheme="minorEastAsia" w:hAnsiTheme="minorEastAsia" w:eastAsiaTheme="minorEastAsia"/>
                <w:sz w:val="20"/>
              </w:rPr>
              <w:t>24</w:t>
            </w:r>
            <w:r>
              <w:rPr>
                <w:rFonts w:hint="eastAsia" w:asciiTheme="minorEastAsia" w:hAnsiTheme="minorEastAsia" w:eastAsiaTheme="minorEastAsia"/>
                <w:sz w:val="20"/>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（答</w:t>
            </w:r>
            <w:r>
              <w:rPr>
                <w:rFonts w:hint="eastAsia" w:asciiTheme="minorEastAsia" w:hAnsiTheme="minorEastAsia" w:eastAsiaTheme="minorEastAsia"/>
                <w:sz w:val="20"/>
              </w:rPr>
              <w:t>)</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可能である。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（注意）</w:t>
            </w:r>
            <w:r>
              <w:rPr>
                <w:rFonts w:hint="eastAsia" w:asciiTheme="minorEastAsia" w:hAnsiTheme="minorEastAsia" w:eastAsiaTheme="minorEastAsia"/>
                <w:sz w:val="20"/>
              </w:rPr>
              <w:t>1</w:t>
            </w:r>
            <w:r>
              <w:rPr>
                <w:rFonts w:hint="eastAsia" w:asciiTheme="minorEastAsia" w:hAnsiTheme="minorEastAsia" w:eastAsiaTheme="minorEastAsia"/>
                <w:sz w:val="20"/>
              </w:rPr>
              <w:t>と</w:t>
            </w:r>
            <w:r>
              <w:rPr>
                <w:rFonts w:hint="eastAsia" w:asciiTheme="minorEastAsia" w:hAnsiTheme="minorEastAsia" w:eastAsiaTheme="minorEastAsia"/>
                <w:sz w:val="20"/>
              </w:rPr>
              <w:t>2</w:t>
            </w:r>
            <w:r>
              <w:rPr>
                <w:rFonts w:hint="eastAsia" w:asciiTheme="minorEastAsia" w:hAnsiTheme="minorEastAsia" w:eastAsiaTheme="minorEastAsia"/>
                <w:sz w:val="20"/>
              </w:rPr>
              <w:t>の場合に限ります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・質問</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運営推進会議や介護・医療連携推進会議の開催について，新型コロナウイルス感染症への対応として，その開催を延期，中止する等の措置を行ってもよいか。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（答）</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なお，安全・サービス提供管理委員会の開催についても同様である。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・質問</w:t>
            </w:r>
            <w:bookmarkStart w:id="0" w:name="_GoBack"/>
            <w:bookmarkEnd w:id="0"/>
          </w:p>
          <w:p>
            <w:pPr>
              <w:pStyle w:val="0"/>
              <w:rPr>
                <w:rFonts w:hint="eastAsia" w:asciiTheme="minorEastAsia" w:hAnsiTheme="minorEastAsia" w:eastAsiaTheme="minorEastAsia"/>
                <w:sz w:val="20"/>
              </w:rPr>
            </w:pPr>
            <w:r>
              <w:rPr>
                <w:rFonts w:hint="eastAsia" w:asciiTheme="minorEastAsia" w:hAnsiTheme="minorEastAsia" w:eastAsiaTheme="minorEastAsia"/>
                <w:sz w:val="20"/>
              </w:rPr>
              <w:t>居宅介護支援のサービス担当者会議について，どのような取扱いが可能か。</w:t>
            </w:r>
            <w:r>
              <w:rPr>
                <w:rFonts w:hint="eastAsia" w:asciiTheme="minorEastAsia" w:hAnsiTheme="minorEastAsia" w:eastAsiaTheme="minorEastAsia"/>
                <w:sz w:val="20"/>
              </w:rPr>
              <w:t xml:space="preserve"> </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（答</w:t>
            </w:r>
            <w:r>
              <w:rPr>
                <w:rFonts w:hint="eastAsia" w:asciiTheme="minorEastAsia" w:hAnsiTheme="minorEastAsia" w:eastAsiaTheme="minorEastAsia"/>
                <w:sz w:val="20"/>
              </w:rPr>
              <w:t>)</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なお，利用者の状態に大きな変化が見られない等，居宅サービス計画の変更内容が軽微であると認められる場合はサービス担当者会議の開催は不要である。</w:t>
            </w:r>
          </w:p>
          <w:p>
            <w:pPr>
              <w:pStyle w:val="0"/>
              <w:rPr>
                <w:rFonts w:hint="eastAsia" w:asciiTheme="minorEastAsia" w:hAnsiTheme="minorEastAsia" w:eastAsiaTheme="minorEastAsia"/>
                <w:sz w:val="20"/>
              </w:rPr>
            </w:pP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通知の掲載場所は次のとおりですので，随時御確認ください。（アドレス及び掲載場所は次のとおりです。）</w:t>
            </w:r>
          </w:p>
          <w:p>
            <w:pPr>
              <w:pStyle w:val="0"/>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Theme="minorEastAsia" w:hAnsiTheme="minorEastAsia" w:eastAsiaTheme="minorEastAsia"/>
                <w:sz w:val="20"/>
              </w:rPr>
              <w:t>https://www.city.asahikawa.hokkaido.jp/500/548/syakaihukusi/0001/d068559.html</w:t>
            </w:r>
            <w:r>
              <w:rPr>
                <w:rFonts w:hint="eastAsia"/>
              </w:rPr>
              <w:fldChar w:fldCharType="end"/>
            </w:r>
          </w:p>
          <w:p>
            <w:pPr>
              <w:pStyle w:val="0"/>
              <w:ind w:firstLine="200" w:firstLineChars="100"/>
              <w:rPr>
                <w:rFonts w:hint="eastAsia" w:asciiTheme="minorEastAsia" w:hAnsiTheme="minorEastAsia" w:eastAsiaTheme="minorEastAsia"/>
                <w:sz w:val="20"/>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Theme="minorEastAsia" w:hAnsiTheme="minorEastAsia" w:eastAsiaTheme="minorEastAsia"/>
                <w:sz w:val="20"/>
              </w:rPr>
              <w:t>https://www.city.asahikawa.hokkaido.jp/500/548/koureisya/osirase/d055516.html</w:t>
            </w:r>
            <w:r>
              <w:rPr>
                <w:rFonts w:hint="eastAsia"/>
              </w:rPr>
              <w:fldChar w:fldCharType="end"/>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kern w:val="0"/>
                <w:sz w:val="20"/>
              </w:rPr>
              <w:t>（ホーム－事業者向け－健康・福祉・子育て・学校－社会福祉法人等－お知らせ－新型コロナウイルス関連通知等について（指導監査課関係分））</w:t>
            </w:r>
          </w:p>
          <w:p>
            <w:pPr>
              <w:pStyle w:val="0"/>
              <w:ind w:firstLine="200" w:firstLineChars="100"/>
              <w:rPr>
                <w:rFonts w:hint="eastAsia" w:asciiTheme="minorEastAsia" w:hAnsiTheme="minorEastAsia" w:eastAsiaTheme="minorEastAsia"/>
                <w:sz w:val="20"/>
              </w:rPr>
            </w:pPr>
            <w:r>
              <w:rPr>
                <w:rFonts w:hint="eastAsia" w:asciiTheme="minorEastAsia" w:hAnsiTheme="minorEastAsia" w:eastAsiaTheme="minorEastAsia"/>
                <w:kern w:val="0"/>
                <w:sz w:val="20"/>
              </w:rPr>
              <w:t>（ホーム－事業者向け－健康・福祉・子育て・学校－高齢者・介護保険－お知らせ－介護保険サービス事業等に係る各種通知等（指導監査課所管分））</w:t>
            </w:r>
          </w:p>
        </w:tc>
      </w:tr>
    </w:tbl>
    <w:p>
      <w:pPr>
        <w:pStyle w:val="0"/>
        <w:jc w:val="left"/>
        <w:rPr>
          <w:rFonts w:hint="eastAsia" w:asciiTheme="minorEastAsia" w:hAnsiTheme="minorEastAsia" w:eastAsiaTheme="minorEastAsia"/>
          <w:color w:val="auto"/>
          <w:sz w:val="20"/>
        </w:rPr>
      </w:pPr>
    </w:p>
    <w:p>
      <w:pPr>
        <w:pStyle w:val="0"/>
        <w:jc w:val="left"/>
        <w:rPr>
          <w:rFonts w:hint="eastAsia" w:asciiTheme="minorEastAsia" w:hAnsiTheme="minorEastAsia" w:eastAsiaTheme="minorEastAsia"/>
          <w:sz w:val="20"/>
        </w:rPr>
      </w:pPr>
    </w:p>
    <w:p>
      <w:pPr>
        <w:pStyle w:val="0"/>
        <w:jc w:val="left"/>
        <w:rPr>
          <w:rFonts w:hint="eastAsia" w:asciiTheme="minorEastAsia" w:hAnsiTheme="minorEastAsia" w:eastAsiaTheme="minorEastAsia"/>
          <w:color w:val="auto"/>
          <w:sz w:val="20"/>
        </w:rPr>
      </w:pPr>
    </w:p>
    <w:p>
      <w:pPr>
        <w:pStyle w:val="0"/>
        <w:jc w:val="righ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担当　旭川市福祉保険部　指導監査課　介護担当</w:t>
      </w:r>
    </w:p>
    <w:p>
      <w:pPr>
        <w:pStyle w:val="0"/>
        <w:wordWrap w:val="0"/>
        <w:jc w:val="righ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　</w:t>
      </w:r>
      <w:r>
        <w:rPr>
          <w:rFonts w:hint="eastAsia" w:asciiTheme="minorEastAsia" w:hAnsiTheme="minorEastAsia" w:eastAsiaTheme="minorEastAsia"/>
          <w:color w:val="auto"/>
          <w:sz w:val="20"/>
        </w:rPr>
        <w:t>TEL:</w:t>
      </w:r>
      <w:r>
        <w:rPr>
          <w:rFonts w:hint="eastAsia" w:asciiTheme="minorEastAsia" w:hAnsiTheme="minorEastAsia" w:eastAsiaTheme="minorEastAsia"/>
          <w:color w:val="auto"/>
          <w:sz w:val="20"/>
        </w:rPr>
        <w:t>０１６６－２５－９８４９　　　　　　　　</w:t>
      </w:r>
    </w:p>
    <w:p>
      <w:pPr>
        <w:pStyle w:val="0"/>
        <w:wordWrap w:val="0"/>
        <w:jc w:val="right"/>
        <w:rPr>
          <w:rFonts w:hint="default" w:asciiTheme="majorEastAsia" w:hAnsiTheme="majorEastAsia" w:eastAsiaTheme="majorEastAsia"/>
          <w:sz w:val="20"/>
        </w:rPr>
      </w:pPr>
      <w:r>
        <w:rPr>
          <w:rFonts w:hint="eastAsia" w:asciiTheme="minorEastAsia" w:hAnsiTheme="minorEastAsia" w:eastAsiaTheme="minorEastAsia"/>
          <w:color w:val="auto"/>
          <w:sz w:val="20"/>
        </w:rPr>
        <w:t>E-mail:shido-kaigo@city.asahikawa.hokkaido.jp</w:t>
      </w:r>
    </w:p>
    <w:sectPr>
      <w:footerReference r:id="rId5" w:type="default"/>
      <w:pgSz w:w="11906" w:h="16838"/>
      <w:pgMar w:top="993" w:right="991" w:bottom="1134" w:left="993"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10</w:t>
        </w:r>
        <w:r>
          <w:rPr>
            <w:rFonts w:hint="eastAsia"/>
          </w:rPr>
          <w:fldChar w:fldCharType="end"/>
        </w:r>
      </w:p>
    </w:sdtContent>
  </w:sdt>
  <w:p>
    <w:pPr>
      <w:pStyle w:val="0"/>
      <w:rPr>
        <w:rFonts w:hint="default" w:ascii="HG丸ｺﾞｼｯｸM-PRO" w:hAnsi="HG丸ｺﾞｼｯｸM-PRO" w:eastAsia="HG丸ｺﾞｼｯｸM-PRO"/>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1825</TotalTime>
  <Pages>10</Pages>
  <Words>84</Words>
  <Characters>10368</Characters>
  <Application>JUST Note</Application>
  <Lines>562</Lines>
  <Paragraphs>263</Paragraphs>
  <CharactersWithSpaces>10455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2020-04-07T01:42:38Z</cp:lastPrinted>
  <dcterms:created xsi:type="dcterms:W3CDTF">2019-02-04T07:05:00Z</dcterms:created>
  <dcterms:modified xsi:type="dcterms:W3CDTF">2020-04-08T03:13:29Z</dcterms:modified>
  <cp:revision>25</cp:revision>
</cp:coreProperties>
</file>